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87" w:rsidRPr="00E17887" w:rsidRDefault="00D51972" w:rsidP="0028342E">
      <w:pPr>
        <w:spacing w:after="0" w:line="240" w:lineRule="auto"/>
        <w:jc w:val="center"/>
        <w:rPr>
          <w:rFonts w:asciiTheme="minorBidi" w:eastAsia="Times New Roman" w:hAnsiTheme="minorBidi"/>
          <w:sz w:val="20"/>
          <w:szCs w:val="28"/>
          <w:rtl/>
        </w:rPr>
      </w:pPr>
      <w:r>
        <w:rPr>
          <w:rFonts w:ascii="Arial" w:eastAsia="Times New Roman" w:hAnsi="Arial" w:cs="Simple Bold Jut Out" w:hint="cs"/>
          <w:sz w:val="36"/>
          <w:szCs w:val="36"/>
          <w:rtl/>
        </w:rPr>
        <w:t>المحاضرة3</w:t>
      </w:r>
      <w:r w:rsidR="0028342E">
        <w:rPr>
          <w:rFonts w:ascii="Arial" w:eastAsia="Times New Roman" w:hAnsi="Arial" w:cs="Simple Bold Jut Out" w:hint="cs"/>
          <w:sz w:val="36"/>
          <w:szCs w:val="36"/>
          <w:rtl/>
        </w:rPr>
        <w:t>6</w:t>
      </w:r>
    </w:p>
    <w:p w:rsidR="00E17887" w:rsidRPr="00E17887" w:rsidRDefault="00E17887" w:rsidP="00E17887">
      <w:pPr>
        <w:spacing w:after="0" w:line="240" w:lineRule="auto"/>
        <w:jc w:val="lowKashida"/>
        <w:rPr>
          <w:rFonts w:asciiTheme="minorBidi" w:eastAsia="Times New Roman" w:hAnsiTheme="minorBidi"/>
          <w:sz w:val="20"/>
          <w:szCs w:val="28"/>
          <w:rtl/>
        </w:rPr>
      </w:pPr>
    </w:p>
    <w:p w:rsidR="0028342E" w:rsidRPr="0028342E" w:rsidRDefault="0028342E" w:rsidP="0028342E">
      <w:pPr>
        <w:spacing w:after="0" w:line="240" w:lineRule="auto"/>
        <w:ind w:left="282" w:hanging="282"/>
        <w:jc w:val="lowKashida"/>
        <w:rPr>
          <w:rFonts w:asciiTheme="minorBidi" w:eastAsia="Times New Roman" w:hAnsiTheme="minorBidi"/>
          <w:sz w:val="28"/>
          <w:szCs w:val="28"/>
          <w:rtl/>
        </w:rPr>
      </w:pPr>
      <w:r w:rsidRPr="0028342E">
        <w:rPr>
          <w:rFonts w:asciiTheme="minorBidi" w:eastAsia="Times New Roman" w:hAnsiTheme="minorBidi"/>
          <w:b/>
          <w:bCs/>
          <w:sz w:val="28"/>
          <w:szCs w:val="28"/>
          <w:rtl/>
        </w:rPr>
        <w:t>. الإكراه المعنوي :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لقد بينا في الفصل الأول من هذه الرسالة ان الاكراه المعنوي يمثل مساسا بسلامة الجسم ، ومن الوسائل المعنوية التي حرمها المشرع التهديد الذي يلجأ إليه القائم بالتحقيق ويستخدمه في التأثير على ارادة المتهم وذلك كالتهديد </w:t>
      </w:r>
      <w:r w:rsidRPr="0028342E">
        <w:rPr>
          <w:rFonts w:asciiTheme="minorBidi" w:eastAsia="Times New Roman" w:hAnsiTheme="minorBidi" w:hint="cs"/>
          <w:sz w:val="28"/>
          <w:szCs w:val="28"/>
          <w:rtl/>
        </w:rPr>
        <w:t>بإيذائه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او الاعتداء عليه او على شخص له صلة قربى به كالزوجة او الولد او الابوين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footnoteReference w:customMarkFollows="1" w:id="1"/>
        <w:t>(</w:t>
      </w:r>
      <w:r w:rsidRPr="0028342E">
        <w:rPr>
          <w:rFonts w:asciiTheme="minorBidi" w:eastAsia="Times New Roman" w:hAnsiTheme="minorBidi" w:hint="cs"/>
          <w:sz w:val="28"/>
          <w:szCs w:val="28"/>
          <w:vertAlign w:val="superscript"/>
          <w:rtl/>
        </w:rPr>
        <w:t xml:space="preserve">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t>)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. ففي هذه الحالة يكون المتهم تحت تأثير يجعل ارادته غير حرة في الاقوال التي تصدر منه فلا يعول عليها في          الاثبات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footnoteReference w:customMarkFollows="1" w:id="2"/>
        <w:t>(</w:t>
      </w:r>
      <w:r w:rsidRPr="0028342E">
        <w:rPr>
          <w:rFonts w:asciiTheme="minorBidi" w:eastAsia="Times New Roman" w:hAnsiTheme="minorBidi" w:hint="cs"/>
          <w:sz w:val="28"/>
          <w:szCs w:val="28"/>
          <w:vertAlign w:val="superscript"/>
          <w:rtl/>
        </w:rPr>
        <w:t xml:space="preserve">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t>)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.أما بالنسبة لحلف اليمين فان اغلب القوانين تنص على عدم جواز تحليف المتهم اليمين لحمله على قول الصدق فتحليف اليمين نوع من انواع الاكراه الادبي</w:t>
      </w:r>
      <w:r w:rsidRPr="0028342E">
        <w:rPr>
          <w:rFonts w:asciiTheme="minorBidi" w:eastAsia="Times New Roman" w:hAnsiTheme="minorBidi" w:hint="cs"/>
          <w:sz w:val="28"/>
          <w:szCs w:val="28"/>
          <w:rtl/>
        </w:rPr>
        <w:t>،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Pr="0028342E">
        <w:rPr>
          <w:rFonts w:asciiTheme="minorBidi" w:eastAsia="Times New Roman" w:hAnsiTheme="minorBidi" w:hint="cs"/>
          <w:sz w:val="28"/>
          <w:szCs w:val="28"/>
          <w:rtl/>
        </w:rPr>
        <w:t>لأنه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يجعل المتهم بين نارين نار الاعتراف ونار الحنث باليمين ، فهو اما ان يعترف ويدين نفسه او يخالف معتقداته الدينية والاخلاقية ويحلف كذبا وهو المتضرر الوحيد في الحالتين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footnoteReference w:customMarkFollows="1" w:id="3"/>
        <w:t>(</w:t>
      </w:r>
      <w:r w:rsidRPr="0028342E">
        <w:rPr>
          <w:rFonts w:asciiTheme="minorBidi" w:eastAsia="Times New Roman" w:hAnsiTheme="minorBidi" w:hint="cs"/>
          <w:sz w:val="28"/>
          <w:szCs w:val="28"/>
          <w:vertAlign w:val="superscript"/>
          <w:rtl/>
        </w:rPr>
        <w:t xml:space="preserve">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t>)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ولهذا فقد نصت المادة (126) من قانون أصول المحاكمات الجزائية على انه ( لا يحلف المتهم اليمين الا إذا كان في مقام الشهادة على غيره من المتهمين ) كما نصت على ذلك الكثير من القوانين كالقانون السوداني في المادة 218 / 4 اجراءات جنائية والقانون الكويتي إذ نصت المادة (158) / اجراءات جنائية على انه ( لا يجوز تحليف المتهم اليمين ولا اكراهه او اغرائه </w:t>
      </w:r>
      <w:r w:rsidRPr="0028342E">
        <w:rPr>
          <w:rFonts w:asciiTheme="minorBidi" w:eastAsia="Times New Roman" w:hAnsiTheme="minorBidi" w:hint="cs"/>
          <w:sz w:val="28"/>
          <w:szCs w:val="28"/>
          <w:rtl/>
        </w:rPr>
        <w:t>بالإجابة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Pr="0028342E">
        <w:rPr>
          <w:rFonts w:asciiTheme="minorBidi" w:eastAsia="Times New Roman" w:hAnsiTheme="minorBidi"/>
          <w:sz w:val="28"/>
          <w:szCs w:val="28"/>
        </w:rPr>
        <w:t>…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) .أما بالنسبة للاستعراف بواسطة الكلاب البوليسية فهو وسيلة من وسائل الاكراه المعنوي إذا كان القصد منه ارهاب المتهم وتهديده من اجل حمله على الاعتراف ، وقد يعد وسيلة من وسائل الاكراه المادي إذا قام الكلب بالاعتداء على شخص المتهم ومزق ملابسه او بعضا من جسمه . ويذهب القضاء المصري إلى انه لا مانع من ان يستعان في التحقيق بالكلاب البوليسية كوسيلة من وسائل الاستدلال والكشف عن المجرمين ، فقد أثبتت التجارب ان الكلب يستطيع ان يشم الاشياء التي تتعلق بشخص ولو مضى على انفصالها مدة 6 أشهر كما يستطيع ان يشم الآثار في الأرض الطينية حتى وان مرت عليها مدة اسبوع . ونحن بدورنا نؤيد استخدام هذه الوسيلة ولكن بعد توافر الضمانات اللازمة للمتهم ، ومنها ان يتم استخدامها تحت اشراف مختصين في هذا المجال مما يحول من دون المساس بجسم المتهم وان يتم استخدامها في الجرائم ذات الخطورة كالجنايات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footnoteReference w:customMarkFollows="1" w:id="4"/>
        <w:t>(</w:t>
      </w:r>
      <w:r w:rsidRPr="0028342E">
        <w:rPr>
          <w:rFonts w:asciiTheme="minorBidi" w:eastAsia="Times New Roman" w:hAnsiTheme="minorBidi" w:hint="cs"/>
          <w:sz w:val="28"/>
          <w:szCs w:val="28"/>
          <w:vertAlign w:val="superscript"/>
          <w:rtl/>
        </w:rPr>
        <w:t xml:space="preserve"> </w:t>
      </w:r>
      <w:r w:rsidRPr="0028342E">
        <w:rPr>
          <w:rFonts w:asciiTheme="minorBidi" w:eastAsia="Times New Roman" w:hAnsiTheme="minorBidi"/>
          <w:sz w:val="28"/>
          <w:szCs w:val="28"/>
          <w:vertAlign w:val="superscript"/>
          <w:rtl/>
        </w:rPr>
        <w:t>)</w:t>
      </w:r>
      <w:r w:rsidRPr="0028342E">
        <w:rPr>
          <w:rFonts w:asciiTheme="minorBidi" w:eastAsia="Times New Roman" w:hAnsiTheme="minorBidi"/>
          <w:sz w:val="28"/>
          <w:szCs w:val="28"/>
          <w:rtl/>
        </w:rPr>
        <w:t xml:space="preserve"> .</w:t>
      </w:r>
    </w:p>
    <w:p w:rsidR="0028342E" w:rsidRPr="0028342E" w:rsidRDefault="0028342E" w:rsidP="0028342E">
      <w:pPr>
        <w:spacing w:after="0" w:line="240" w:lineRule="auto"/>
        <w:ind w:left="282" w:hanging="282"/>
        <w:jc w:val="lowKashida"/>
        <w:rPr>
          <w:rFonts w:asciiTheme="minorBidi" w:eastAsia="Times New Roman" w:hAnsiTheme="minorBidi"/>
          <w:sz w:val="28"/>
          <w:szCs w:val="28"/>
          <w:rtl/>
        </w:rPr>
      </w:pPr>
    </w:p>
    <w:p w:rsidR="00C20E54" w:rsidRPr="00B87747" w:rsidRDefault="00C20E54" w:rsidP="00BC455F">
      <w:bookmarkStart w:id="0" w:name="_GoBack"/>
      <w:bookmarkEnd w:id="0"/>
    </w:p>
    <w:sectPr w:rsidR="00C20E54" w:rsidRPr="00B87747" w:rsidSect="00F86D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19" w:rsidRDefault="00AA6719" w:rsidP="006D374C">
      <w:pPr>
        <w:spacing w:after="0" w:line="240" w:lineRule="auto"/>
      </w:pPr>
      <w:r>
        <w:separator/>
      </w:r>
    </w:p>
  </w:endnote>
  <w:endnote w:type="continuationSeparator" w:id="0">
    <w:p w:rsidR="00AA6719" w:rsidRDefault="00AA6719" w:rsidP="006D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19" w:rsidRDefault="00AA6719" w:rsidP="006D374C">
      <w:pPr>
        <w:spacing w:after="0" w:line="240" w:lineRule="auto"/>
      </w:pPr>
      <w:r>
        <w:separator/>
      </w:r>
    </w:p>
  </w:footnote>
  <w:footnote w:type="continuationSeparator" w:id="0">
    <w:p w:rsidR="00AA6719" w:rsidRDefault="00AA6719" w:rsidP="006D374C">
      <w:pPr>
        <w:spacing w:after="0" w:line="240" w:lineRule="auto"/>
      </w:pPr>
      <w:r>
        <w:continuationSeparator/>
      </w:r>
    </w:p>
  </w:footnote>
  <w:footnote w:id="1">
    <w:p w:rsidR="0028342E" w:rsidRDefault="0028342E" w:rsidP="0028342E"/>
    <w:p w:rsidR="0028342E" w:rsidRDefault="0028342E" w:rsidP="0028342E">
      <w:pPr>
        <w:pStyle w:val="a4"/>
        <w:ind w:left="282" w:hanging="282"/>
        <w:jc w:val="lowKashida"/>
        <w:rPr>
          <w:rtl/>
        </w:rPr>
      </w:pPr>
    </w:p>
  </w:footnote>
  <w:footnote w:id="2">
    <w:p w:rsidR="0028342E" w:rsidRDefault="0028342E" w:rsidP="0028342E"/>
    <w:p w:rsidR="0028342E" w:rsidRDefault="0028342E" w:rsidP="0028342E">
      <w:pPr>
        <w:pStyle w:val="a4"/>
        <w:jc w:val="lowKashida"/>
        <w:rPr>
          <w:rtl/>
        </w:rPr>
      </w:pPr>
    </w:p>
  </w:footnote>
  <w:footnote w:id="3">
    <w:p w:rsidR="0028342E" w:rsidRDefault="0028342E" w:rsidP="0028342E"/>
    <w:p w:rsidR="0028342E" w:rsidRDefault="0028342E" w:rsidP="0028342E">
      <w:pPr>
        <w:pStyle w:val="a4"/>
        <w:ind w:left="282" w:hanging="282"/>
        <w:jc w:val="lowKashida"/>
        <w:rPr>
          <w:rtl/>
        </w:rPr>
      </w:pPr>
    </w:p>
  </w:footnote>
  <w:footnote w:id="4">
    <w:p w:rsidR="0028342E" w:rsidRDefault="0028342E" w:rsidP="0028342E"/>
    <w:p w:rsidR="0028342E" w:rsidRDefault="0028342E" w:rsidP="0028342E">
      <w:pPr>
        <w:pStyle w:val="a4"/>
        <w:jc w:val="lowKashida"/>
        <w:rPr>
          <w:rtl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A22A8"/>
    <w:multiLevelType w:val="hybridMultilevel"/>
    <w:tmpl w:val="21CCF25A"/>
    <w:lvl w:ilvl="0" w:tplc="E85A59B6">
      <w:start w:val="1"/>
      <w:numFmt w:val="decimal"/>
      <w:lvlText w:val="%1-"/>
      <w:lvlJc w:val="left"/>
      <w:pPr>
        <w:ind w:left="57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93" w:hanging="360"/>
      </w:pPr>
    </w:lvl>
    <w:lvl w:ilvl="2" w:tplc="0409001B" w:tentative="1">
      <w:start w:val="1"/>
      <w:numFmt w:val="lowerRoman"/>
      <w:lvlText w:val="%3."/>
      <w:lvlJc w:val="right"/>
      <w:pPr>
        <w:ind w:left="2013" w:hanging="180"/>
      </w:pPr>
    </w:lvl>
    <w:lvl w:ilvl="3" w:tplc="0409000F" w:tentative="1">
      <w:start w:val="1"/>
      <w:numFmt w:val="decimal"/>
      <w:lvlText w:val="%4."/>
      <w:lvlJc w:val="left"/>
      <w:pPr>
        <w:ind w:left="2733" w:hanging="360"/>
      </w:pPr>
    </w:lvl>
    <w:lvl w:ilvl="4" w:tplc="04090019" w:tentative="1">
      <w:start w:val="1"/>
      <w:numFmt w:val="lowerLetter"/>
      <w:lvlText w:val="%5."/>
      <w:lvlJc w:val="left"/>
      <w:pPr>
        <w:ind w:left="3453" w:hanging="360"/>
      </w:pPr>
    </w:lvl>
    <w:lvl w:ilvl="5" w:tplc="0409001B" w:tentative="1">
      <w:start w:val="1"/>
      <w:numFmt w:val="lowerRoman"/>
      <w:lvlText w:val="%6."/>
      <w:lvlJc w:val="right"/>
      <w:pPr>
        <w:ind w:left="4173" w:hanging="180"/>
      </w:pPr>
    </w:lvl>
    <w:lvl w:ilvl="6" w:tplc="0409000F" w:tentative="1">
      <w:start w:val="1"/>
      <w:numFmt w:val="decimal"/>
      <w:lvlText w:val="%7."/>
      <w:lvlJc w:val="left"/>
      <w:pPr>
        <w:ind w:left="4893" w:hanging="360"/>
      </w:pPr>
    </w:lvl>
    <w:lvl w:ilvl="7" w:tplc="04090019" w:tentative="1">
      <w:start w:val="1"/>
      <w:numFmt w:val="lowerLetter"/>
      <w:lvlText w:val="%8."/>
      <w:lvlJc w:val="left"/>
      <w:pPr>
        <w:ind w:left="5613" w:hanging="360"/>
      </w:pPr>
    </w:lvl>
    <w:lvl w:ilvl="8" w:tplc="040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">
    <w:nsid w:val="2F9D4EDC"/>
    <w:multiLevelType w:val="singleLevel"/>
    <w:tmpl w:val="666A6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0"/>
      </w:rPr>
    </w:lvl>
  </w:abstractNum>
  <w:abstractNum w:abstractNumId="2">
    <w:nsid w:val="361B7A20"/>
    <w:multiLevelType w:val="hybridMultilevel"/>
    <w:tmpl w:val="B8F8955C"/>
    <w:lvl w:ilvl="0" w:tplc="D27A0EDE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0C0B35"/>
    <w:multiLevelType w:val="hybridMultilevel"/>
    <w:tmpl w:val="29866260"/>
    <w:lvl w:ilvl="0" w:tplc="40740ED4">
      <w:start w:val="2"/>
      <w:numFmt w:val="decimal"/>
      <w:lvlText w:val="%1-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7EA26704"/>
    <w:multiLevelType w:val="hybridMultilevel"/>
    <w:tmpl w:val="1BDE7ADC"/>
    <w:lvl w:ilvl="0" w:tplc="BAE6C048">
      <w:start w:val="1"/>
      <w:numFmt w:val="bullet"/>
      <w:lvlText w:val="-"/>
      <w:lvlJc w:val="left"/>
      <w:pPr>
        <w:ind w:left="644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9D"/>
    <w:rsid w:val="00051BAA"/>
    <w:rsid w:val="0005589D"/>
    <w:rsid w:val="001771C0"/>
    <w:rsid w:val="001854F3"/>
    <w:rsid w:val="00280E20"/>
    <w:rsid w:val="0028342E"/>
    <w:rsid w:val="003973ED"/>
    <w:rsid w:val="00417789"/>
    <w:rsid w:val="00440FF6"/>
    <w:rsid w:val="0044715D"/>
    <w:rsid w:val="00641177"/>
    <w:rsid w:val="00645354"/>
    <w:rsid w:val="006D374C"/>
    <w:rsid w:val="00807038"/>
    <w:rsid w:val="008841EE"/>
    <w:rsid w:val="009B0584"/>
    <w:rsid w:val="00A66F79"/>
    <w:rsid w:val="00AA6719"/>
    <w:rsid w:val="00B73679"/>
    <w:rsid w:val="00B87747"/>
    <w:rsid w:val="00BC455F"/>
    <w:rsid w:val="00BD4FF6"/>
    <w:rsid w:val="00BD547E"/>
    <w:rsid w:val="00C20E54"/>
    <w:rsid w:val="00C73E90"/>
    <w:rsid w:val="00D033CB"/>
    <w:rsid w:val="00D26104"/>
    <w:rsid w:val="00D51972"/>
    <w:rsid w:val="00E17887"/>
    <w:rsid w:val="00E9103D"/>
    <w:rsid w:val="00F8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  <w:style w:type="paragraph" w:styleId="a4">
    <w:name w:val="footnote text"/>
    <w:basedOn w:val="a"/>
    <w:link w:val="Char"/>
    <w:uiPriority w:val="99"/>
    <w:semiHidden/>
    <w:unhideWhenUsed/>
    <w:rsid w:val="006D374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6D374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03D"/>
    <w:pPr>
      <w:ind w:left="720"/>
      <w:contextualSpacing/>
    </w:pPr>
    <w:rPr>
      <w:rFonts w:ascii="Calibri" w:eastAsia="Calibri" w:hAnsi="Calibri" w:cs="Arial"/>
    </w:rPr>
  </w:style>
  <w:style w:type="paragraph" w:styleId="a4">
    <w:name w:val="footnote text"/>
    <w:basedOn w:val="a"/>
    <w:link w:val="Char"/>
    <w:uiPriority w:val="99"/>
    <w:semiHidden/>
    <w:unhideWhenUsed/>
    <w:rsid w:val="006D374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6D37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د.ضياء</dc:creator>
  <cp:lastModifiedBy>د.ضياء</cp:lastModifiedBy>
  <cp:revision>2</cp:revision>
  <dcterms:created xsi:type="dcterms:W3CDTF">2015-09-25T19:17:00Z</dcterms:created>
  <dcterms:modified xsi:type="dcterms:W3CDTF">2015-09-25T19:17:00Z</dcterms:modified>
</cp:coreProperties>
</file>