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7887" w:rsidRPr="00E17887" w:rsidRDefault="00D51972" w:rsidP="00D033CB">
      <w:pPr>
        <w:spacing w:after="0" w:line="240" w:lineRule="auto"/>
        <w:jc w:val="center"/>
        <w:rPr>
          <w:rFonts w:asciiTheme="minorBidi" w:eastAsia="Times New Roman" w:hAnsiTheme="minorBidi"/>
          <w:sz w:val="20"/>
          <w:szCs w:val="28"/>
          <w:rtl/>
        </w:rPr>
      </w:pPr>
      <w:r>
        <w:rPr>
          <w:rFonts w:ascii="Arial" w:eastAsia="Times New Roman" w:hAnsi="Arial" w:cs="Simple Bold Jut Out" w:hint="cs"/>
          <w:sz w:val="36"/>
          <w:szCs w:val="36"/>
          <w:rtl/>
        </w:rPr>
        <w:t>المحاضرة3</w:t>
      </w:r>
      <w:r w:rsidR="00D033CB">
        <w:rPr>
          <w:rFonts w:ascii="Arial" w:eastAsia="Times New Roman" w:hAnsi="Arial" w:cs="Simple Bold Jut Out" w:hint="cs"/>
          <w:sz w:val="36"/>
          <w:szCs w:val="36"/>
          <w:rtl/>
        </w:rPr>
        <w:t>4</w:t>
      </w:r>
      <w:bookmarkStart w:id="0" w:name="_GoBack"/>
      <w:bookmarkEnd w:id="0"/>
    </w:p>
    <w:p w:rsidR="00E17887" w:rsidRPr="00E17887" w:rsidRDefault="00E17887" w:rsidP="00E17887">
      <w:pPr>
        <w:spacing w:after="0" w:line="240" w:lineRule="auto"/>
        <w:jc w:val="lowKashida"/>
        <w:rPr>
          <w:rFonts w:asciiTheme="minorBidi" w:eastAsia="Times New Roman" w:hAnsiTheme="minorBidi"/>
          <w:sz w:val="20"/>
          <w:szCs w:val="28"/>
          <w:rtl/>
        </w:rPr>
      </w:pPr>
    </w:p>
    <w:p w:rsidR="00D033CB" w:rsidRPr="00D033CB" w:rsidRDefault="00D033CB" w:rsidP="00D033CB">
      <w:pPr>
        <w:spacing w:after="0" w:line="240" w:lineRule="auto"/>
        <w:jc w:val="center"/>
        <w:rPr>
          <w:rFonts w:ascii="Times New Roman" w:eastAsia="Times New Roman" w:hAnsi="Times New Roman" w:cs="PT Bold Heading"/>
          <w:b/>
          <w:bCs/>
          <w:sz w:val="40"/>
          <w:szCs w:val="40"/>
          <w:rtl/>
        </w:rPr>
      </w:pPr>
      <w:r w:rsidRPr="00D033CB">
        <w:rPr>
          <w:rFonts w:ascii="Times New Roman" w:eastAsia="Times New Roman" w:hAnsi="Times New Roman" w:cs="PT Bold Heading"/>
          <w:b/>
          <w:bCs/>
          <w:sz w:val="40"/>
          <w:szCs w:val="40"/>
          <w:rtl/>
        </w:rPr>
        <w:t>المطلب الرابع</w:t>
      </w:r>
    </w:p>
    <w:p w:rsidR="00D033CB" w:rsidRPr="00D033CB" w:rsidRDefault="00D033CB" w:rsidP="00D033CB">
      <w:pPr>
        <w:keepNext/>
        <w:spacing w:after="0" w:line="240" w:lineRule="auto"/>
        <w:jc w:val="center"/>
        <w:outlineLvl w:val="2"/>
        <w:rPr>
          <w:rFonts w:ascii="Times New Roman" w:eastAsia="Times New Roman" w:hAnsi="Times New Roman" w:cs="PT Bold Heading"/>
          <w:b/>
          <w:bCs/>
          <w:sz w:val="40"/>
          <w:szCs w:val="40"/>
          <w:rtl/>
        </w:rPr>
      </w:pPr>
      <w:r w:rsidRPr="00D033CB">
        <w:rPr>
          <w:rFonts w:ascii="Times New Roman" w:eastAsia="Times New Roman" w:hAnsi="Times New Roman" w:cs="PT Bold Heading"/>
          <w:b/>
          <w:bCs/>
          <w:sz w:val="40"/>
          <w:szCs w:val="40"/>
          <w:rtl/>
        </w:rPr>
        <w:t>الاستجواب</w:t>
      </w:r>
    </w:p>
    <w:p w:rsidR="00D033CB" w:rsidRPr="00D033CB" w:rsidRDefault="00D033CB" w:rsidP="00D033CB">
      <w:pPr>
        <w:keepNext/>
        <w:spacing w:after="0" w:line="240" w:lineRule="auto"/>
        <w:jc w:val="both"/>
        <w:outlineLvl w:val="2"/>
        <w:rPr>
          <w:rFonts w:asciiTheme="minorBidi" w:eastAsia="Times New Roman" w:hAnsiTheme="minorBidi"/>
          <w:sz w:val="28"/>
          <w:szCs w:val="28"/>
          <w:rtl/>
        </w:rPr>
      </w:pPr>
    </w:p>
    <w:p w:rsidR="00D033CB" w:rsidRPr="00D033CB" w:rsidRDefault="00D033CB" w:rsidP="00D033CB">
      <w:pPr>
        <w:keepNext/>
        <w:spacing w:after="0" w:line="240" w:lineRule="auto"/>
        <w:jc w:val="both"/>
        <w:outlineLvl w:val="2"/>
        <w:rPr>
          <w:rFonts w:asciiTheme="minorBidi" w:eastAsia="Times New Roman" w:hAnsiTheme="minorBidi"/>
          <w:sz w:val="28"/>
          <w:szCs w:val="28"/>
          <w:rtl/>
        </w:rPr>
      </w:pPr>
      <w:r w:rsidRPr="00D033CB">
        <w:rPr>
          <w:rFonts w:asciiTheme="minorBidi" w:eastAsia="Times New Roman" w:hAnsiTheme="minorBidi"/>
          <w:sz w:val="28"/>
          <w:szCs w:val="28"/>
          <w:rtl/>
        </w:rPr>
        <w:t xml:space="preserve">يعد الاستجواب من اهم الاجراءات التحقيقية واكثرها خطورة </w:t>
      </w:r>
      <w:r w:rsidRPr="00D033CB">
        <w:rPr>
          <w:rFonts w:asciiTheme="minorBidi" w:eastAsia="Times New Roman" w:hAnsiTheme="minorBidi" w:hint="cs"/>
          <w:sz w:val="28"/>
          <w:szCs w:val="28"/>
          <w:rtl/>
        </w:rPr>
        <w:t xml:space="preserve">لما </w:t>
      </w:r>
      <w:r w:rsidRPr="00D033CB">
        <w:rPr>
          <w:rFonts w:asciiTheme="minorBidi" w:eastAsia="Times New Roman" w:hAnsiTheme="minorBidi"/>
          <w:sz w:val="28"/>
          <w:szCs w:val="28"/>
          <w:rtl/>
        </w:rPr>
        <w:t>يترتب عليه من اثار اعترافاً بالجريمة أو انكار</w:t>
      </w:r>
      <w:r w:rsidRPr="00D033CB">
        <w:rPr>
          <w:rFonts w:asciiTheme="minorBidi" w:eastAsia="Times New Roman" w:hAnsiTheme="minorBidi" w:hint="cs"/>
          <w:sz w:val="28"/>
          <w:szCs w:val="28"/>
          <w:rtl/>
        </w:rPr>
        <w:t>ا ل</w:t>
      </w:r>
      <w:r w:rsidRPr="00D033CB">
        <w:rPr>
          <w:rFonts w:asciiTheme="minorBidi" w:eastAsia="Times New Roman" w:hAnsiTheme="minorBidi"/>
          <w:sz w:val="28"/>
          <w:szCs w:val="28"/>
          <w:rtl/>
        </w:rPr>
        <w:t>ها،</w:t>
      </w:r>
      <w:r w:rsidRPr="00D033CB">
        <w:rPr>
          <w:rFonts w:asciiTheme="minorBidi" w:eastAsia="Times New Roman" w:hAnsiTheme="minorBidi" w:hint="cs"/>
          <w:sz w:val="28"/>
          <w:szCs w:val="28"/>
          <w:rtl/>
        </w:rPr>
        <w:t xml:space="preserve"> </w:t>
      </w:r>
      <w:r w:rsidRPr="00D033CB">
        <w:rPr>
          <w:rFonts w:asciiTheme="minorBidi" w:eastAsia="Times New Roman" w:hAnsiTheme="minorBidi"/>
          <w:sz w:val="28"/>
          <w:szCs w:val="28"/>
          <w:rtl/>
        </w:rPr>
        <w:t xml:space="preserve">لذا يتطلب القيام به من قبل جهات </w:t>
      </w:r>
      <w:r w:rsidRPr="00D033CB">
        <w:rPr>
          <w:rFonts w:asciiTheme="minorBidi" w:eastAsia="Times New Roman" w:hAnsiTheme="minorBidi" w:hint="cs"/>
          <w:sz w:val="28"/>
          <w:szCs w:val="28"/>
          <w:rtl/>
        </w:rPr>
        <w:t>مختصة و</w:t>
      </w:r>
      <w:r w:rsidRPr="00D033CB">
        <w:rPr>
          <w:rFonts w:asciiTheme="minorBidi" w:eastAsia="Times New Roman" w:hAnsiTheme="minorBidi"/>
          <w:sz w:val="28"/>
          <w:szCs w:val="28"/>
          <w:rtl/>
        </w:rPr>
        <w:t>محددة ووفق</w:t>
      </w:r>
      <w:r w:rsidRPr="00D033CB">
        <w:rPr>
          <w:rFonts w:asciiTheme="minorBidi" w:eastAsia="Times New Roman" w:hAnsiTheme="minorBidi" w:hint="cs"/>
          <w:sz w:val="28"/>
          <w:szCs w:val="28"/>
          <w:rtl/>
        </w:rPr>
        <w:t>اً</w:t>
      </w:r>
      <w:r w:rsidRPr="00D033CB">
        <w:rPr>
          <w:rFonts w:asciiTheme="minorBidi" w:eastAsia="Times New Roman" w:hAnsiTheme="minorBidi"/>
          <w:sz w:val="28"/>
          <w:szCs w:val="28"/>
          <w:rtl/>
        </w:rPr>
        <w:t xml:space="preserve"> </w:t>
      </w:r>
      <w:r w:rsidRPr="00D033CB">
        <w:rPr>
          <w:rFonts w:asciiTheme="minorBidi" w:eastAsia="Times New Roman" w:hAnsiTheme="minorBidi" w:hint="cs"/>
          <w:sz w:val="28"/>
          <w:szCs w:val="28"/>
          <w:rtl/>
        </w:rPr>
        <w:t>لأحكام</w:t>
      </w:r>
      <w:r w:rsidRPr="00D033CB">
        <w:rPr>
          <w:rFonts w:asciiTheme="minorBidi" w:eastAsia="Times New Roman" w:hAnsiTheme="minorBidi"/>
          <w:sz w:val="28"/>
          <w:szCs w:val="28"/>
          <w:rtl/>
        </w:rPr>
        <w:t xml:space="preserve"> قانونية </w:t>
      </w:r>
      <w:r w:rsidRPr="00D033CB">
        <w:rPr>
          <w:rFonts w:asciiTheme="minorBidi" w:eastAsia="Times New Roman" w:hAnsiTheme="minorBidi" w:hint="cs"/>
          <w:sz w:val="28"/>
          <w:szCs w:val="28"/>
          <w:rtl/>
        </w:rPr>
        <w:t>واضحة وصريحة</w:t>
      </w:r>
      <w:r w:rsidRPr="00D033CB">
        <w:rPr>
          <w:rFonts w:asciiTheme="minorBidi" w:eastAsia="Times New Roman" w:hAnsiTheme="minorBidi"/>
          <w:sz w:val="28"/>
          <w:szCs w:val="28"/>
          <w:rtl/>
        </w:rPr>
        <w:t>،</w:t>
      </w:r>
      <w:r w:rsidRPr="00D033CB">
        <w:rPr>
          <w:rFonts w:asciiTheme="minorBidi" w:eastAsia="Times New Roman" w:hAnsiTheme="minorBidi" w:hint="cs"/>
          <w:sz w:val="28"/>
          <w:szCs w:val="28"/>
          <w:rtl/>
        </w:rPr>
        <w:t xml:space="preserve"> من اجل </w:t>
      </w:r>
      <w:r w:rsidRPr="00D033CB">
        <w:rPr>
          <w:rFonts w:asciiTheme="minorBidi" w:eastAsia="Times New Roman" w:hAnsiTheme="minorBidi"/>
          <w:sz w:val="28"/>
          <w:szCs w:val="28"/>
          <w:rtl/>
        </w:rPr>
        <w:t>توف</w:t>
      </w:r>
      <w:r w:rsidRPr="00D033CB">
        <w:rPr>
          <w:rFonts w:asciiTheme="minorBidi" w:eastAsia="Times New Roman" w:hAnsiTheme="minorBidi" w:hint="cs"/>
          <w:sz w:val="28"/>
          <w:szCs w:val="28"/>
          <w:rtl/>
        </w:rPr>
        <w:t>ي</w:t>
      </w:r>
      <w:r w:rsidRPr="00D033CB">
        <w:rPr>
          <w:rFonts w:asciiTheme="minorBidi" w:eastAsia="Times New Roman" w:hAnsiTheme="minorBidi"/>
          <w:sz w:val="28"/>
          <w:szCs w:val="28"/>
          <w:rtl/>
        </w:rPr>
        <w:t xml:space="preserve">ر اكبر قدر </w:t>
      </w:r>
      <w:r w:rsidRPr="00D033CB">
        <w:rPr>
          <w:rFonts w:asciiTheme="minorBidi" w:eastAsia="Times New Roman" w:hAnsiTheme="minorBidi" w:hint="cs"/>
          <w:sz w:val="28"/>
          <w:szCs w:val="28"/>
          <w:rtl/>
        </w:rPr>
        <w:t xml:space="preserve">ممكن </w:t>
      </w:r>
      <w:r w:rsidRPr="00D033CB">
        <w:rPr>
          <w:rFonts w:asciiTheme="minorBidi" w:eastAsia="Times New Roman" w:hAnsiTheme="minorBidi"/>
          <w:sz w:val="28"/>
          <w:szCs w:val="28"/>
          <w:rtl/>
        </w:rPr>
        <w:t>من الضمانات للمتهم</w:t>
      </w:r>
      <w:r w:rsidRPr="00D033CB">
        <w:rPr>
          <w:rFonts w:asciiTheme="minorBidi" w:eastAsia="Times New Roman" w:hAnsiTheme="minorBidi" w:hint="cs"/>
          <w:sz w:val="28"/>
          <w:szCs w:val="28"/>
          <w:rtl/>
        </w:rPr>
        <w:t>.</w:t>
      </w:r>
    </w:p>
    <w:p w:rsidR="00D033CB" w:rsidRPr="00D033CB" w:rsidRDefault="00D033CB" w:rsidP="00D033CB">
      <w:pPr>
        <w:keepNext/>
        <w:spacing w:after="0" w:line="240" w:lineRule="auto"/>
        <w:jc w:val="center"/>
        <w:outlineLvl w:val="2"/>
        <w:rPr>
          <w:rFonts w:ascii="Times New Roman" w:eastAsia="Times New Roman" w:hAnsi="Times New Roman" w:cs="PT Bold Heading"/>
          <w:b/>
          <w:bCs/>
          <w:sz w:val="40"/>
          <w:szCs w:val="40"/>
          <w:rtl/>
        </w:rPr>
      </w:pPr>
    </w:p>
    <w:p w:rsidR="00D033CB" w:rsidRPr="00D033CB" w:rsidRDefault="00D033CB" w:rsidP="00D033CB">
      <w:pPr>
        <w:keepNext/>
        <w:spacing w:after="0" w:line="240" w:lineRule="auto"/>
        <w:jc w:val="center"/>
        <w:outlineLvl w:val="2"/>
        <w:rPr>
          <w:rFonts w:ascii="Times New Roman" w:eastAsia="Times New Roman" w:hAnsi="Times New Roman" w:cs="PT Bold Heading"/>
          <w:sz w:val="36"/>
          <w:szCs w:val="36"/>
          <w:rtl/>
        </w:rPr>
      </w:pPr>
      <w:r w:rsidRPr="00D033CB">
        <w:rPr>
          <w:rFonts w:ascii="Times New Roman" w:eastAsia="Times New Roman" w:hAnsi="Times New Roman" w:cs="PT Bold Heading" w:hint="cs"/>
          <w:sz w:val="36"/>
          <w:szCs w:val="36"/>
          <w:rtl/>
        </w:rPr>
        <w:t>الفرع الاول</w:t>
      </w:r>
    </w:p>
    <w:p w:rsidR="00D033CB" w:rsidRPr="00D033CB" w:rsidRDefault="00D033CB" w:rsidP="00D033CB">
      <w:pPr>
        <w:keepNext/>
        <w:spacing w:after="0" w:line="240" w:lineRule="auto"/>
        <w:jc w:val="center"/>
        <w:outlineLvl w:val="2"/>
        <w:rPr>
          <w:rFonts w:ascii="Times New Roman" w:eastAsia="Times New Roman" w:hAnsi="Times New Roman" w:cs="PT Bold Heading"/>
          <w:sz w:val="36"/>
          <w:szCs w:val="36"/>
          <w:rtl/>
        </w:rPr>
      </w:pPr>
      <w:r w:rsidRPr="00D033CB">
        <w:rPr>
          <w:rFonts w:ascii="Times New Roman" w:eastAsia="Times New Roman" w:hAnsi="Times New Roman" w:cs="PT Bold Heading" w:hint="cs"/>
          <w:sz w:val="36"/>
          <w:szCs w:val="36"/>
          <w:rtl/>
        </w:rPr>
        <w:t>مفهوم الاستجواب</w:t>
      </w:r>
    </w:p>
    <w:p w:rsidR="00D033CB" w:rsidRPr="00D033CB" w:rsidRDefault="00D033CB" w:rsidP="00D033CB">
      <w:pPr>
        <w:keepNext/>
        <w:spacing w:after="0" w:line="240" w:lineRule="auto"/>
        <w:jc w:val="center"/>
        <w:outlineLvl w:val="2"/>
        <w:rPr>
          <w:rFonts w:asciiTheme="minorBidi" w:eastAsia="Times New Roman" w:hAnsiTheme="minorBidi"/>
          <w:sz w:val="20"/>
          <w:szCs w:val="28"/>
          <w:rtl/>
        </w:rPr>
      </w:pPr>
    </w:p>
    <w:p w:rsidR="00D033CB" w:rsidRPr="00D033CB" w:rsidRDefault="00D033CB" w:rsidP="00D033CB">
      <w:pPr>
        <w:keepNext/>
        <w:spacing w:after="0" w:line="240" w:lineRule="auto"/>
        <w:jc w:val="center"/>
        <w:outlineLvl w:val="2"/>
        <w:rPr>
          <w:rFonts w:asciiTheme="minorBidi" w:eastAsia="Times New Roman" w:hAnsiTheme="minorBidi"/>
          <w:b/>
          <w:bCs/>
          <w:sz w:val="40"/>
          <w:szCs w:val="40"/>
          <w:rtl/>
        </w:rPr>
      </w:pPr>
      <w:r w:rsidRPr="00D033CB">
        <w:rPr>
          <w:rFonts w:asciiTheme="minorBidi" w:eastAsia="Times New Roman" w:hAnsiTheme="minorBidi"/>
          <w:sz w:val="20"/>
          <w:szCs w:val="28"/>
          <w:rtl/>
        </w:rPr>
        <w:t xml:space="preserve">استجواب المتهم هو مناقشته بالجريمة المنسوبة إليه والادلة المقامة ضده مناقشة تفصيلية لكي يفندها ان كان منكرا للتهمة او يعترف بها إذا شاء الاعتراف. لهذا لابد ان يتمتع بضمانات عند الاستجواب . ومن اجل الوقوف على هذه الضمانات لابد من معرفة هذه الضمانات عن طريق السلطة القائمة بالاستجواب والسرعة في الاستجواب وحضور المحامي وعدم اللجوء إلى الوسائل غير المشروعة.                                                                          .                                                                     </w:t>
      </w:r>
    </w:p>
    <w:p w:rsidR="00D033CB" w:rsidRPr="00D033CB" w:rsidRDefault="00D033CB" w:rsidP="00D033CB">
      <w:pPr>
        <w:spacing w:after="0" w:line="240" w:lineRule="auto"/>
        <w:ind w:left="565" w:hanging="565"/>
        <w:jc w:val="lowKashida"/>
        <w:rPr>
          <w:rFonts w:asciiTheme="minorBidi" w:eastAsia="Times New Roman" w:hAnsiTheme="minorBidi"/>
          <w:sz w:val="20"/>
          <w:szCs w:val="28"/>
          <w:rtl/>
        </w:rPr>
      </w:pPr>
    </w:p>
    <w:p w:rsidR="00D033CB" w:rsidRPr="00D033CB" w:rsidRDefault="00D033CB" w:rsidP="00D033CB">
      <w:pPr>
        <w:spacing w:after="0" w:line="240" w:lineRule="auto"/>
        <w:ind w:left="565" w:hanging="565"/>
        <w:jc w:val="lowKashida"/>
        <w:rPr>
          <w:rFonts w:asciiTheme="minorBidi" w:eastAsia="Times New Roman" w:hAnsiTheme="minorBidi"/>
          <w:b/>
          <w:bCs/>
          <w:sz w:val="20"/>
          <w:szCs w:val="28"/>
          <w:rtl/>
        </w:rPr>
      </w:pPr>
      <w:r w:rsidRPr="00D033CB">
        <w:rPr>
          <w:rFonts w:asciiTheme="minorBidi" w:eastAsia="Times New Roman" w:hAnsiTheme="minorBidi"/>
          <w:sz w:val="20"/>
          <w:szCs w:val="28"/>
          <w:rtl/>
        </w:rPr>
        <w:t xml:space="preserve"> </w:t>
      </w:r>
      <w:r w:rsidRPr="00D033CB">
        <w:rPr>
          <w:rFonts w:asciiTheme="minorBidi" w:eastAsia="Times New Roman" w:hAnsiTheme="minorBidi" w:hint="cs"/>
          <w:b/>
          <w:bCs/>
          <w:sz w:val="20"/>
          <w:szCs w:val="28"/>
          <w:rtl/>
        </w:rPr>
        <w:t xml:space="preserve">أولاً- </w:t>
      </w:r>
      <w:r w:rsidRPr="00D033CB">
        <w:rPr>
          <w:rFonts w:asciiTheme="minorBidi" w:eastAsia="Times New Roman" w:hAnsiTheme="minorBidi"/>
          <w:b/>
          <w:bCs/>
          <w:sz w:val="20"/>
          <w:szCs w:val="28"/>
          <w:rtl/>
        </w:rPr>
        <w:t xml:space="preserve">السلطة القائمة بالاستجواب </w:t>
      </w:r>
    </w:p>
    <w:p w:rsidR="00D033CB" w:rsidRPr="00D033CB" w:rsidRDefault="00D033CB" w:rsidP="00D033CB">
      <w:pPr>
        <w:spacing w:after="0" w:line="240" w:lineRule="auto"/>
        <w:ind w:left="565" w:hanging="565"/>
        <w:jc w:val="lowKashida"/>
        <w:rPr>
          <w:rFonts w:asciiTheme="minorBidi" w:eastAsia="Times New Roman" w:hAnsiTheme="minorBidi"/>
          <w:sz w:val="20"/>
          <w:szCs w:val="28"/>
          <w:rtl/>
        </w:rPr>
      </w:pPr>
      <w:r w:rsidRPr="00D033CB">
        <w:rPr>
          <w:rFonts w:asciiTheme="minorBidi" w:eastAsia="Times New Roman" w:hAnsiTheme="minorBidi"/>
          <w:sz w:val="20"/>
          <w:szCs w:val="28"/>
          <w:rtl/>
        </w:rPr>
        <w:t xml:space="preserve"> حرص</w:t>
      </w:r>
      <w:r w:rsidRPr="00D033CB">
        <w:rPr>
          <w:rFonts w:asciiTheme="minorBidi" w:eastAsia="Times New Roman" w:hAnsiTheme="minorBidi" w:hint="cs"/>
          <w:sz w:val="20"/>
          <w:szCs w:val="28"/>
          <w:rtl/>
        </w:rPr>
        <w:t>ت اغلب التشريعات على ان تتم مباشرة الاستجواب</w:t>
      </w:r>
      <w:r w:rsidRPr="00D033CB">
        <w:rPr>
          <w:rFonts w:asciiTheme="minorBidi" w:eastAsia="Times New Roman" w:hAnsiTheme="minorBidi"/>
          <w:sz w:val="20"/>
          <w:szCs w:val="28"/>
          <w:rtl/>
        </w:rPr>
        <w:t xml:space="preserve"> من </w:t>
      </w:r>
      <w:r w:rsidRPr="00D033CB">
        <w:rPr>
          <w:rFonts w:asciiTheme="minorBidi" w:eastAsia="Times New Roman" w:hAnsiTheme="minorBidi" w:hint="cs"/>
          <w:sz w:val="20"/>
          <w:szCs w:val="28"/>
          <w:rtl/>
        </w:rPr>
        <w:t xml:space="preserve">قبل </w:t>
      </w:r>
      <w:r w:rsidRPr="00D033CB">
        <w:rPr>
          <w:rFonts w:asciiTheme="minorBidi" w:eastAsia="Times New Roman" w:hAnsiTheme="minorBidi"/>
          <w:sz w:val="20"/>
          <w:szCs w:val="28"/>
          <w:rtl/>
        </w:rPr>
        <w:t>شخص يكون على قدر كبير من الكفاية والاستقلال وحسن التقدير</w:t>
      </w:r>
      <w:r w:rsidRPr="00D033CB">
        <w:rPr>
          <w:rFonts w:asciiTheme="minorBidi" w:eastAsia="Times New Roman" w:hAnsiTheme="minorBidi" w:hint="cs"/>
          <w:sz w:val="20"/>
          <w:szCs w:val="28"/>
          <w:rtl/>
        </w:rPr>
        <w:t>،</w:t>
      </w:r>
      <w:r w:rsidRPr="00D033CB">
        <w:rPr>
          <w:rFonts w:asciiTheme="minorBidi" w:eastAsia="Times New Roman" w:hAnsiTheme="minorBidi"/>
          <w:sz w:val="20"/>
          <w:szCs w:val="28"/>
          <w:rtl/>
        </w:rPr>
        <w:t xml:space="preserve"> كي يطمئن معه المتهم إلى حسن مباشرته ، ويمكنه من الدفاع عن نفسه واظهار براءته بعيدا عن اللجوء إلى وسائل العنف والتهديد التي تشكل مساسا بحقوق المتهم وضماناته .</w:t>
      </w:r>
    </w:p>
    <w:p w:rsidR="00D033CB" w:rsidRPr="00D033CB" w:rsidRDefault="00D033CB" w:rsidP="00D033CB">
      <w:pPr>
        <w:spacing w:after="0" w:line="240" w:lineRule="auto"/>
        <w:ind w:left="565" w:hanging="565"/>
        <w:jc w:val="lowKashida"/>
        <w:rPr>
          <w:rFonts w:asciiTheme="minorBidi" w:eastAsia="Times New Roman" w:hAnsiTheme="minorBidi"/>
          <w:sz w:val="20"/>
          <w:szCs w:val="28"/>
          <w:rtl/>
        </w:rPr>
      </w:pPr>
      <w:r w:rsidRPr="00D033CB">
        <w:rPr>
          <w:rFonts w:asciiTheme="minorBidi" w:eastAsia="Times New Roman" w:hAnsiTheme="minorBidi"/>
          <w:sz w:val="20"/>
          <w:szCs w:val="28"/>
          <w:rtl/>
        </w:rPr>
        <w:t xml:space="preserve">وقد قصر المشرع العراقي الحق في إجراء الاستجواب على قضاة التحقيق والمحققين الذين يعملون تحت اشرافهم ، وعليه لا يجوز لعضو الضبط القضائي مباشرته عندما يكون له اتخاذ بعض الاجراءات التحقيقية في الجريمة المشهودة ، بموجب المادة (43) من قانون أصول المحاكمات الجزائية وانما له سؤال المتهم </w:t>
      </w:r>
      <w:r w:rsidRPr="00D033CB">
        <w:rPr>
          <w:rFonts w:asciiTheme="minorBidi" w:eastAsia="Times New Roman" w:hAnsiTheme="minorBidi"/>
          <w:sz w:val="20"/>
          <w:szCs w:val="28"/>
          <w:rtl/>
        </w:rPr>
        <w:br/>
        <w:t xml:space="preserve">شفهيا . وقبل الشروع في الاستجواب يجب التثبت من شخصية المتهم وإحاطته علما بالجريمة المنسوبة إليه ، كما يجوز لعضو الادعاء العام استجواب المتهم وفي </w:t>
      </w:r>
      <w:r w:rsidRPr="00D033CB">
        <w:rPr>
          <w:rFonts w:asciiTheme="minorBidi" w:eastAsia="Times New Roman" w:hAnsiTheme="minorBidi"/>
          <w:sz w:val="20"/>
          <w:szCs w:val="28"/>
          <w:rtl/>
        </w:rPr>
        <w:br/>
        <w:t xml:space="preserve">احوال محددة </w:t>
      </w:r>
      <w:r w:rsidRPr="00D033CB">
        <w:rPr>
          <w:rFonts w:asciiTheme="minorBidi" w:eastAsia="Times New Roman" w:hAnsiTheme="minorBidi"/>
          <w:sz w:val="20"/>
          <w:szCs w:val="28"/>
          <w:vertAlign w:val="superscript"/>
          <w:rtl/>
        </w:rPr>
        <w:footnoteReference w:customMarkFollows="1" w:id="1"/>
        <w:t>( )</w:t>
      </w:r>
      <w:r w:rsidRPr="00D033CB">
        <w:rPr>
          <w:rFonts w:asciiTheme="minorBidi" w:eastAsia="Times New Roman" w:hAnsiTheme="minorBidi"/>
          <w:sz w:val="20"/>
          <w:szCs w:val="28"/>
          <w:rtl/>
        </w:rPr>
        <w:t xml:space="preserve"> .</w:t>
      </w:r>
    </w:p>
    <w:p w:rsidR="00D033CB" w:rsidRPr="00D033CB" w:rsidRDefault="00D033CB" w:rsidP="00D033CB">
      <w:pPr>
        <w:spacing w:after="0" w:line="240" w:lineRule="auto"/>
        <w:ind w:left="565" w:hanging="565"/>
        <w:jc w:val="lowKashida"/>
        <w:rPr>
          <w:rFonts w:asciiTheme="minorBidi" w:eastAsia="Times New Roman" w:hAnsiTheme="minorBidi"/>
          <w:sz w:val="20"/>
          <w:szCs w:val="28"/>
          <w:rtl/>
        </w:rPr>
      </w:pPr>
    </w:p>
    <w:p w:rsidR="00D033CB" w:rsidRPr="00D033CB" w:rsidRDefault="00D033CB" w:rsidP="00D033CB">
      <w:pPr>
        <w:spacing w:after="0" w:line="240" w:lineRule="auto"/>
        <w:ind w:left="565" w:hanging="565"/>
        <w:jc w:val="lowKashida"/>
        <w:rPr>
          <w:rFonts w:asciiTheme="minorBidi" w:eastAsia="Times New Roman" w:hAnsiTheme="minorBidi"/>
          <w:sz w:val="20"/>
          <w:szCs w:val="28"/>
          <w:rtl/>
        </w:rPr>
      </w:pPr>
    </w:p>
    <w:p w:rsidR="00D033CB" w:rsidRPr="00D033CB" w:rsidRDefault="00D033CB" w:rsidP="00D033CB">
      <w:pPr>
        <w:spacing w:after="0" w:line="240" w:lineRule="auto"/>
        <w:ind w:left="565" w:hanging="565"/>
        <w:jc w:val="lowKashida"/>
        <w:rPr>
          <w:rFonts w:ascii="Times New Roman" w:eastAsia="Times New Roman" w:hAnsi="Times New Roman" w:cs="Simplified Arabic"/>
          <w:b/>
          <w:bCs/>
          <w:sz w:val="20"/>
          <w:szCs w:val="28"/>
          <w:rtl/>
        </w:rPr>
      </w:pPr>
      <w:r w:rsidRPr="00D033CB">
        <w:rPr>
          <w:rFonts w:asciiTheme="minorBidi" w:eastAsia="Times New Roman" w:hAnsiTheme="minorBidi"/>
          <w:b/>
          <w:bCs/>
          <w:sz w:val="20"/>
          <w:szCs w:val="28"/>
          <w:rtl/>
        </w:rPr>
        <w:t xml:space="preserve">ثانيا </w:t>
      </w:r>
      <w:r w:rsidRPr="00D033CB">
        <w:rPr>
          <w:rFonts w:asciiTheme="minorBidi" w:eastAsia="Times New Roman" w:hAnsiTheme="minorBidi"/>
          <w:b/>
          <w:bCs/>
          <w:sz w:val="20"/>
          <w:szCs w:val="28"/>
        </w:rPr>
        <w:t>–</w:t>
      </w:r>
      <w:r w:rsidRPr="00D033CB">
        <w:rPr>
          <w:rFonts w:asciiTheme="minorBidi" w:eastAsia="Times New Roman" w:hAnsiTheme="minorBidi"/>
          <w:b/>
          <w:bCs/>
          <w:sz w:val="20"/>
          <w:szCs w:val="28"/>
          <w:rtl/>
        </w:rPr>
        <w:t xml:space="preserve"> </w:t>
      </w:r>
      <w:r w:rsidRPr="00D033CB">
        <w:rPr>
          <w:rFonts w:ascii="Times New Roman" w:eastAsia="Times New Roman" w:hAnsi="Times New Roman" w:cs="Simplified Arabic"/>
          <w:b/>
          <w:bCs/>
          <w:sz w:val="20"/>
          <w:szCs w:val="28"/>
          <w:rtl/>
        </w:rPr>
        <w:t xml:space="preserve">السرعة في استجواب المتهم وعدم الإطالة </w:t>
      </w:r>
    </w:p>
    <w:p w:rsidR="00D033CB" w:rsidRPr="00D033CB" w:rsidRDefault="00D033CB" w:rsidP="00D033CB">
      <w:pPr>
        <w:spacing w:after="0" w:line="240" w:lineRule="auto"/>
        <w:ind w:left="565" w:hanging="565"/>
        <w:jc w:val="lowKashida"/>
        <w:rPr>
          <w:rFonts w:asciiTheme="minorBidi" w:eastAsia="Times New Roman" w:hAnsiTheme="minorBidi"/>
          <w:sz w:val="20"/>
          <w:szCs w:val="28"/>
          <w:rtl/>
        </w:rPr>
      </w:pPr>
      <w:r w:rsidRPr="00D033CB">
        <w:rPr>
          <w:rFonts w:asciiTheme="minorBidi" w:eastAsia="Times New Roman" w:hAnsiTheme="minorBidi"/>
          <w:sz w:val="20"/>
          <w:szCs w:val="28"/>
          <w:rtl/>
        </w:rPr>
        <w:lastRenderedPageBreak/>
        <w:t xml:space="preserve">من الضمانات المهمة للمتهم هي السرعة في استجوابه ، فالاستجواب هو وسيلة دفاع يتمكن من خلالها من درء التهمة الموجهة ضده ودحضها، لذا يقرر القانون وجوب استجواب المتهم خلال (24) ساعة من حضوره </w:t>
      </w:r>
      <w:r w:rsidRPr="00D033CB">
        <w:rPr>
          <w:rFonts w:asciiTheme="minorBidi" w:eastAsia="Times New Roman" w:hAnsiTheme="minorBidi"/>
          <w:sz w:val="20"/>
          <w:szCs w:val="28"/>
          <w:vertAlign w:val="superscript"/>
          <w:rtl/>
        </w:rPr>
        <w:footnoteReference w:customMarkFollows="1" w:id="2"/>
        <w:t>()</w:t>
      </w:r>
      <w:r w:rsidRPr="00D033CB">
        <w:rPr>
          <w:rFonts w:asciiTheme="minorBidi" w:eastAsia="Times New Roman" w:hAnsiTheme="minorBidi"/>
          <w:sz w:val="20"/>
          <w:szCs w:val="28"/>
          <w:rtl/>
        </w:rPr>
        <w:t xml:space="preserve"> . إلا ان ذلك لا يمنع من اعادة استجوابه لاستجلاء الحقيقة ولكن يجب ان لا يكون اعادة استجواب المتهم وسيلة </w:t>
      </w:r>
      <w:r w:rsidRPr="00D033CB">
        <w:rPr>
          <w:rFonts w:asciiTheme="minorBidi" w:eastAsia="Times New Roman" w:hAnsiTheme="minorBidi" w:hint="cs"/>
          <w:sz w:val="20"/>
          <w:szCs w:val="28"/>
          <w:rtl/>
        </w:rPr>
        <w:t>لإطالة</w:t>
      </w:r>
      <w:r w:rsidRPr="00D033CB">
        <w:rPr>
          <w:rFonts w:asciiTheme="minorBidi" w:eastAsia="Times New Roman" w:hAnsiTheme="minorBidi"/>
          <w:sz w:val="20"/>
          <w:szCs w:val="28"/>
          <w:rtl/>
        </w:rPr>
        <w:t xml:space="preserve"> الاستجواب من اجل ارهاق المتهم والضغط عليه للحصول على اعتراف منه وإلا عد ذلك </w:t>
      </w:r>
      <w:proofErr w:type="spellStart"/>
      <w:r w:rsidRPr="00D033CB">
        <w:rPr>
          <w:rFonts w:asciiTheme="minorBidi" w:eastAsia="Times New Roman" w:hAnsiTheme="minorBidi"/>
          <w:sz w:val="20"/>
          <w:szCs w:val="28"/>
          <w:rtl/>
        </w:rPr>
        <w:t>إجراءاً</w:t>
      </w:r>
      <w:proofErr w:type="spellEnd"/>
      <w:r w:rsidRPr="00D033CB">
        <w:rPr>
          <w:rFonts w:asciiTheme="minorBidi" w:eastAsia="Times New Roman" w:hAnsiTheme="minorBidi"/>
          <w:sz w:val="20"/>
          <w:szCs w:val="28"/>
          <w:rtl/>
        </w:rPr>
        <w:t xml:space="preserve"> ماسا بسلامة الجسم ، </w:t>
      </w:r>
      <w:r w:rsidRPr="00D033CB">
        <w:rPr>
          <w:rFonts w:asciiTheme="minorBidi" w:eastAsia="Times New Roman" w:hAnsiTheme="minorBidi" w:hint="cs"/>
          <w:sz w:val="20"/>
          <w:szCs w:val="28"/>
          <w:rtl/>
        </w:rPr>
        <w:t>لأنه</w:t>
      </w:r>
      <w:r w:rsidRPr="00D033CB">
        <w:rPr>
          <w:rFonts w:asciiTheme="minorBidi" w:eastAsia="Times New Roman" w:hAnsiTheme="minorBidi"/>
          <w:sz w:val="20"/>
          <w:szCs w:val="28"/>
          <w:rtl/>
        </w:rPr>
        <w:t xml:space="preserve"> يؤدى إلى الاضرار النفسي بالمتهم وبالتالي الإضرار بسلامة جسمه ، ولا يوجد معيار زمني لطول الاستجواب وانما العبرة بما يؤدي إليه من </w:t>
      </w:r>
      <w:r w:rsidRPr="00D033CB">
        <w:rPr>
          <w:rFonts w:asciiTheme="minorBidi" w:eastAsia="Times New Roman" w:hAnsiTheme="minorBidi" w:hint="cs"/>
          <w:sz w:val="20"/>
          <w:szCs w:val="28"/>
          <w:rtl/>
        </w:rPr>
        <w:t>التأثير</w:t>
      </w:r>
      <w:r w:rsidRPr="00D033CB">
        <w:rPr>
          <w:rFonts w:asciiTheme="minorBidi" w:eastAsia="Times New Roman" w:hAnsiTheme="minorBidi"/>
          <w:sz w:val="20"/>
          <w:szCs w:val="28"/>
          <w:rtl/>
        </w:rPr>
        <w:t xml:space="preserve"> على قوى المتهم الذهنية والبدنية نتيجة </w:t>
      </w:r>
      <w:r w:rsidRPr="00D033CB">
        <w:rPr>
          <w:rFonts w:asciiTheme="minorBidi" w:eastAsia="Times New Roman" w:hAnsiTheme="minorBidi" w:hint="cs"/>
          <w:sz w:val="20"/>
          <w:szCs w:val="28"/>
          <w:rtl/>
        </w:rPr>
        <w:t>لإرهاقه</w:t>
      </w:r>
      <w:r w:rsidRPr="00D033CB">
        <w:rPr>
          <w:rFonts w:asciiTheme="minorBidi" w:eastAsia="Times New Roman" w:hAnsiTheme="minorBidi"/>
          <w:sz w:val="20"/>
          <w:szCs w:val="28"/>
          <w:rtl/>
        </w:rPr>
        <w:t xml:space="preserve"> ولذلك ذهبت بعض التشريعات إلى منع إطالة الاستجواب وتنظيم فتراته </w:t>
      </w:r>
      <w:r w:rsidRPr="00D033CB">
        <w:rPr>
          <w:rFonts w:asciiTheme="minorBidi" w:eastAsia="Times New Roman" w:hAnsiTheme="minorBidi"/>
          <w:sz w:val="20"/>
          <w:szCs w:val="28"/>
          <w:vertAlign w:val="superscript"/>
          <w:rtl/>
        </w:rPr>
        <w:footnoteReference w:customMarkFollows="1" w:id="3"/>
        <w:t>(</w:t>
      </w:r>
      <w:r w:rsidRPr="00D033CB">
        <w:rPr>
          <w:rFonts w:asciiTheme="minorBidi" w:eastAsia="Times New Roman" w:hAnsiTheme="minorBidi" w:hint="cs"/>
          <w:sz w:val="20"/>
          <w:szCs w:val="28"/>
          <w:vertAlign w:val="superscript"/>
          <w:rtl/>
        </w:rPr>
        <w:t xml:space="preserve"> </w:t>
      </w:r>
      <w:r w:rsidRPr="00D033CB">
        <w:rPr>
          <w:rFonts w:asciiTheme="minorBidi" w:eastAsia="Times New Roman" w:hAnsiTheme="minorBidi"/>
          <w:sz w:val="20"/>
          <w:szCs w:val="28"/>
          <w:vertAlign w:val="superscript"/>
          <w:rtl/>
        </w:rPr>
        <w:t>)</w:t>
      </w:r>
      <w:r w:rsidRPr="00D033CB">
        <w:rPr>
          <w:rFonts w:asciiTheme="minorBidi" w:eastAsia="Times New Roman" w:hAnsiTheme="minorBidi"/>
          <w:sz w:val="20"/>
          <w:szCs w:val="28"/>
          <w:rtl/>
        </w:rPr>
        <w:t xml:space="preserve"> .</w:t>
      </w:r>
    </w:p>
    <w:p w:rsidR="00D033CB" w:rsidRPr="00D033CB" w:rsidRDefault="00D033CB" w:rsidP="00D033CB">
      <w:pPr>
        <w:spacing w:after="0" w:line="240" w:lineRule="auto"/>
        <w:ind w:firstLine="565"/>
        <w:jc w:val="lowKashida"/>
        <w:rPr>
          <w:rFonts w:asciiTheme="minorBidi" w:eastAsia="Times New Roman" w:hAnsiTheme="minorBidi"/>
          <w:sz w:val="20"/>
          <w:szCs w:val="28"/>
          <w:rtl/>
        </w:rPr>
      </w:pPr>
      <w:r w:rsidRPr="00D033CB">
        <w:rPr>
          <w:rFonts w:asciiTheme="minorBidi" w:eastAsia="Times New Roman" w:hAnsiTheme="minorBidi"/>
          <w:sz w:val="20"/>
          <w:szCs w:val="28"/>
          <w:rtl/>
        </w:rPr>
        <w:t xml:space="preserve">كما منعت بعض التشريعات اجراء الاستجواب ليلاً واكدت على ضرورة اجرائه نهارا إلا في حالات استثنائية </w:t>
      </w:r>
      <w:r w:rsidRPr="00D033CB">
        <w:rPr>
          <w:rFonts w:asciiTheme="minorBidi" w:eastAsia="Times New Roman" w:hAnsiTheme="minorBidi"/>
          <w:sz w:val="20"/>
          <w:szCs w:val="28"/>
          <w:vertAlign w:val="superscript"/>
          <w:rtl/>
        </w:rPr>
        <w:footnoteReference w:customMarkFollows="1" w:id="4"/>
        <w:t>()</w:t>
      </w:r>
      <w:r w:rsidRPr="00D033CB">
        <w:rPr>
          <w:rFonts w:asciiTheme="minorBidi" w:eastAsia="Times New Roman" w:hAnsiTheme="minorBidi"/>
          <w:sz w:val="20"/>
          <w:szCs w:val="28"/>
          <w:rtl/>
        </w:rPr>
        <w:t xml:space="preserve"> . وقد ذهبت محكمة النقض المصرية إلى بطلان اعتراف المتهم كونه قد صدر نتيجة استجواب مرهق ومطول تم اجراؤه في الساعة الثالثة بعد منتصف الليل </w:t>
      </w:r>
      <w:r w:rsidRPr="00D033CB">
        <w:rPr>
          <w:rFonts w:asciiTheme="minorBidi" w:eastAsia="Times New Roman" w:hAnsiTheme="minorBidi"/>
          <w:sz w:val="20"/>
          <w:szCs w:val="28"/>
          <w:vertAlign w:val="superscript"/>
          <w:rtl/>
        </w:rPr>
        <w:footnoteReference w:customMarkFollows="1" w:id="5"/>
        <w:t>(</w:t>
      </w:r>
      <w:r w:rsidRPr="00D033CB">
        <w:rPr>
          <w:rFonts w:asciiTheme="minorBidi" w:eastAsia="Times New Roman" w:hAnsiTheme="minorBidi" w:hint="cs"/>
          <w:sz w:val="20"/>
          <w:szCs w:val="28"/>
          <w:vertAlign w:val="superscript"/>
          <w:rtl/>
        </w:rPr>
        <w:t xml:space="preserve"> </w:t>
      </w:r>
      <w:r w:rsidRPr="00D033CB">
        <w:rPr>
          <w:rFonts w:asciiTheme="minorBidi" w:eastAsia="Times New Roman" w:hAnsiTheme="minorBidi"/>
          <w:sz w:val="20"/>
          <w:szCs w:val="28"/>
          <w:vertAlign w:val="superscript"/>
          <w:rtl/>
        </w:rPr>
        <w:t>)</w:t>
      </w:r>
      <w:r w:rsidRPr="00D033CB">
        <w:rPr>
          <w:rFonts w:asciiTheme="minorBidi" w:eastAsia="Times New Roman" w:hAnsiTheme="minorBidi"/>
          <w:sz w:val="20"/>
          <w:szCs w:val="28"/>
          <w:rtl/>
        </w:rPr>
        <w:t xml:space="preserve"> . لذلك ندعو المشرع العراقي إلى ضرورة النص على عدم جواز اجراء الاستجواب ليلا لما يشكله من ارهاق للمتهم ينعكس سلباً على</w:t>
      </w:r>
      <w:r w:rsidRPr="00D033CB">
        <w:rPr>
          <w:rFonts w:asciiTheme="minorBidi" w:eastAsia="Times New Roman" w:hAnsiTheme="minorBidi" w:hint="cs"/>
          <w:sz w:val="20"/>
          <w:szCs w:val="28"/>
          <w:rtl/>
        </w:rPr>
        <w:t xml:space="preserve"> </w:t>
      </w:r>
      <w:r w:rsidRPr="00D033CB">
        <w:rPr>
          <w:rFonts w:asciiTheme="minorBidi" w:eastAsia="Times New Roman" w:hAnsiTheme="minorBidi"/>
          <w:sz w:val="20"/>
          <w:szCs w:val="28"/>
          <w:rtl/>
        </w:rPr>
        <w:t>سلامة جسمه .</w:t>
      </w:r>
    </w:p>
    <w:p w:rsidR="00D033CB" w:rsidRPr="00D033CB" w:rsidRDefault="00D033CB" w:rsidP="00D033CB">
      <w:pPr>
        <w:spacing w:after="0" w:line="240" w:lineRule="auto"/>
        <w:ind w:firstLine="565"/>
        <w:jc w:val="lowKashida"/>
        <w:rPr>
          <w:rFonts w:asciiTheme="minorBidi" w:eastAsia="Times New Roman" w:hAnsiTheme="minorBidi"/>
          <w:sz w:val="20"/>
          <w:szCs w:val="28"/>
          <w:rtl/>
        </w:rPr>
      </w:pPr>
    </w:p>
    <w:p w:rsidR="00D033CB" w:rsidRPr="00D033CB" w:rsidRDefault="00D033CB" w:rsidP="00D033CB">
      <w:pPr>
        <w:spacing w:after="0" w:line="240" w:lineRule="auto"/>
        <w:ind w:left="565" w:hanging="565"/>
        <w:jc w:val="lowKashida"/>
        <w:rPr>
          <w:rFonts w:asciiTheme="minorBidi" w:eastAsia="Times New Roman" w:hAnsiTheme="minorBidi"/>
          <w:b/>
          <w:bCs/>
          <w:sz w:val="20"/>
          <w:szCs w:val="28"/>
          <w:rtl/>
        </w:rPr>
      </w:pPr>
      <w:r w:rsidRPr="00D033CB">
        <w:rPr>
          <w:rFonts w:asciiTheme="minorBidi" w:eastAsia="Times New Roman" w:hAnsiTheme="minorBidi"/>
          <w:b/>
          <w:bCs/>
          <w:sz w:val="20"/>
          <w:szCs w:val="28"/>
          <w:rtl/>
        </w:rPr>
        <w:t xml:space="preserve">ثالثا </w:t>
      </w:r>
      <w:r w:rsidRPr="00D033CB">
        <w:rPr>
          <w:rFonts w:asciiTheme="minorBidi" w:eastAsia="Times New Roman" w:hAnsiTheme="minorBidi"/>
          <w:b/>
          <w:bCs/>
          <w:sz w:val="20"/>
          <w:szCs w:val="28"/>
        </w:rPr>
        <w:t>–</w:t>
      </w:r>
      <w:r w:rsidRPr="00D033CB">
        <w:rPr>
          <w:rFonts w:asciiTheme="minorBidi" w:eastAsia="Times New Roman" w:hAnsiTheme="minorBidi"/>
          <w:b/>
          <w:bCs/>
          <w:sz w:val="20"/>
          <w:szCs w:val="28"/>
          <w:rtl/>
        </w:rPr>
        <w:t xml:space="preserve"> حضور محامي المتهم للاستجواب</w:t>
      </w:r>
    </w:p>
    <w:p w:rsidR="00D033CB" w:rsidRPr="00D033CB" w:rsidRDefault="00D033CB" w:rsidP="00D033CB">
      <w:pPr>
        <w:spacing w:after="0" w:line="240" w:lineRule="auto"/>
        <w:ind w:left="565" w:hanging="565"/>
        <w:jc w:val="lowKashida"/>
        <w:rPr>
          <w:rFonts w:asciiTheme="minorBidi" w:eastAsia="Times New Roman" w:hAnsiTheme="minorBidi"/>
          <w:sz w:val="20"/>
          <w:szCs w:val="28"/>
          <w:rtl/>
        </w:rPr>
      </w:pPr>
      <w:r w:rsidRPr="00D033CB">
        <w:rPr>
          <w:rFonts w:asciiTheme="minorBidi" w:eastAsia="Times New Roman" w:hAnsiTheme="minorBidi"/>
          <w:sz w:val="20"/>
          <w:szCs w:val="28"/>
          <w:rtl/>
        </w:rPr>
        <w:t xml:space="preserve"> </w:t>
      </w:r>
    </w:p>
    <w:p w:rsidR="00D033CB" w:rsidRPr="00D033CB" w:rsidRDefault="00D033CB" w:rsidP="00D033CB">
      <w:pPr>
        <w:spacing w:after="0" w:line="240" w:lineRule="auto"/>
        <w:ind w:left="565" w:hanging="565"/>
        <w:jc w:val="lowKashida"/>
        <w:rPr>
          <w:rFonts w:asciiTheme="minorBidi" w:eastAsia="Times New Roman" w:hAnsiTheme="minorBidi"/>
          <w:sz w:val="20"/>
          <w:szCs w:val="28"/>
          <w:rtl/>
        </w:rPr>
      </w:pPr>
      <w:r w:rsidRPr="00D033CB">
        <w:rPr>
          <w:rFonts w:asciiTheme="minorBidi" w:eastAsia="Times New Roman" w:hAnsiTheme="minorBidi"/>
          <w:sz w:val="20"/>
          <w:szCs w:val="28"/>
          <w:rtl/>
        </w:rPr>
        <w:t xml:space="preserve">ان حضور محامي المتهم للاستجواب يعد ضمانة ضرورية ضد المساس </w:t>
      </w:r>
      <w:r w:rsidRPr="00D033CB">
        <w:rPr>
          <w:rFonts w:asciiTheme="minorBidi" w:eastAsia="Times New Roman" w:hAnsiTheme="minorBidi" w:hint="cs"/>
          <w:sz w:val="20"/>
          <w:szCs w:val="28"/>
          <w:rtl/>
        </w:rPr>
        <w:t>بحقوقه وحرياته لاسيما الحق في الدفاع والصمت وسلامة الجسم</w:t>
      </w:r>
      <w:r w:rsidRPr="00D033CB">
        <w:rPr>
          <w:rFonts w:asciiTheme="minorBidi" w:eastAsia="Times New Roman" w:hAnsiTheme="minorBidi"/>
          <w:sz w:val="20"/>
          <w:szCs w:val="28"/>
          <w:rtl/>
        </w:rPr>
        <w:t xml:space="preserve"> ، وذلك لان حضور المحامي يمنع السلطة القائمة بالاستجواب من اللجوء إلى وسائل العنف والقسوة عند استجواب المتهم ويضمن حيادها من خلال مراقبة المحامي للتصرفات التي تقوم بها سلطة التحقيق عند استجواب المتهم . ولهذا يقول الاستاذ كارسون</w:t>
      </w:r>
      <w:r w:rsidRPr="00D033CB">
        <w:rPr>
          <w:rFonts w:asciiTheme="minorBidi" w:eastAsia="Times New Roman" w:hAnsiTheme="minorBidi"/>
          <w:sz w:val="28"/>
          <w:szCs w:val="28"/>
          <w:rtl/>
        </w:rPr>
        <w:t xml:space="preserve"> </w:t>
      </w:r>
      <w:r w:rsidRPr="00D033CB">
        <w:rPr>
          <w:rFonts w:asciiTheme="minorBidi" w:eastAsia="Times New Roman" w:hAnsiTheme="minorBidi"/>
          <w:sz w:val="20"/>
          <w:szCs w:val="28"/>
          <w:rtl/>
        </w:rPr>
        <w:t xml:space="preserve">( </w:t>
      </w:r>
      <w:proofErr w:type="spellStart"/>
      <w:r w:rsidRPr="00D033CB">
        <w:rPr>
          <w:rFonts w:asciiTheme="minorBidi" w:eastAsia="Times New Roman" w:hAnsiTheme="minorBidi"/>
          <w:sz w:val="28"/>
          <w:szCs w:val="28"/>
        </w:rPr>
        <w:t>Carcon</w:t>
      </w:r>
      <w:proofErr w:type="spellEnd"/>
      <w:r w:rsidRPr="00D033CB">
        <w:rPr>
          <w:rFonts w:asciiTheme="minorBidi" w:eastAsia="Times New Roman" w:hAnsiTheme="minorBidi"/>
          <w:sz w:val="20"/>
          <w:szCs w:val="28"/>
          <w:rtl/>
        </w:rPr>
        <w:t xml:space="preserve"> ) ان المدافع المحامي </w:t>
      </w:r>
      <w:r w:rsidRPr="00D033CB">
        <w:rPr>
          <w:rFonts w:asciiTheme="minorBidi" w:eastAsia="Times New Roman" w:hAnsiTheme="minorBidi"/>
          <w:sz w:val="20"/>
          <w:szCs w:val="28"/>
        </w:rPr>
        <w:t>–</w:t>
      </w:r>
      <w:r w:rsidRPr="00D033CB">
        <w:rPr>
          <w:rFonts w:asciiTheme="minorBidi" w:eastAsia="Times New Roman" w:hAnsiTheme="minorBidi"/>
          <w:sz w:val="20"/>
          <w:szCs w:val="28"/>
          <w:rtl/>
        </w:rPr>
        <w:t xml:space="preserve"> وان كان يبقى صامتا في التحقيق إلا عندما يستأذن قاضي التحقيق في توجيه سؤال او تصحيح تفسير خاطئ . الا ان في حضوره رقابة على المحقق تمنعه من اتخاذ أي اجراء تعسفي مع المتهم </w:t>
      </w:r>
      <w:r w:rsidRPr="00D033CB">
        <w:rPr>
          <w:rFonts w:asciiTheme="minorBidi" w:eastAsia="Times New Roman" w:hAnsiTheme="minorBidi"/>
          <w:sz w:val="20"/>
          <w:szCs w:val="28"/>
          <w:vertAlign w:val="superscript"/>
          <w:rtl/>
        </w:rPr>
        <w:footnoteReference w:customMarkFollows="1" w:id="6"/>
        <w:t>(</w:t>
      </w:r>
      <w:r w:rsidRPr="00D033CB">
        <w:rPr>
          <w:rFonts w:asciiTheme="minorBidi" w:eastAsia="Times New Roman" w:hAnsiTheme="minorBidi" w:hint="cs"/>
          <w:sz w:val="20"/>
          <w:szCs w:val="28"/>
          <w:vertAlign w:val="superscript"/>
          <w:rtl/>
        </w:rPr>
        <w:t xml:space="preserve"> </w:t>
      </w:r>
      <w:r w:rsidRPr="00D033CB">
        <w:rPr>
          <w:rFonts w:asciiTheme="minorBidi" w:eastAsia="Times New Roman" w:hAnsiTheme="minorBidi"/>
          <w:sz w:val="20"/>
          <w:szCs w:val="28"/>
          <w:vertAlign w:val="superscript"/>
          <w:rtl/>
        </w:rPr>
        <w:t>)</w:t>
      </w:r>
      <w:r w:rsidRPr="00D033CB">
        <w:rPr>
          <w:rFonts w:asciiTheme="minorBidi" w:eastAsia="Times New Roman" w:hAnsiTheme="minorBidi"/>
          <w:sz w:val="20"/>
          <w:szCs w:val="28"/>
          <w:rtl/>
        </w:rPr>
        <w:t xml:space="preserve"> .</w:t>
      </w:r>
    </w:p>
    <w:p w:rsidR="00D033CB" w:rsidRPr="00D033CB" w:rsidRDefault="00D033CB" w:rsidP="00D033CB">
      <w:pPr>
        <w:spacing w:after="0" w:line="240" w:lineRule="auto"/>
        <w:ind w:firstLine="565"/>
        <w:jc w:val="lowKashida"/>
        <w:rPr>
          <w:rFonts w:asciiTheme="minorBidi" w:eastAsia="Times New Roman" w:hAnsiTheme="minorBidi"/>
          <w:sz w:val="20"/>
          <w:szCs w:val="28"/>
          <w:rtl/>
        </w:rPr>
      </w:pPr>
      <w:r w:rsidRPr="00D033CB">
        <w:rPr>
          <w:rFonts w:asciiTheme="minorBidi" w:eastAsia="Times New Roman" w:hAnsiTheme="minorBidi"/>
          <w:sz w:val="20"/>
          <w:szCs w:val="28"/>
          <w:rtl/>
        </w:rPr>
        <w:t xml:space="preserve">وقد جعل المشرع العراقي ومن خلال نص المادة ( 57 ) من قانون اصول المحاكمات الجزائية حضور المحامي امر </w:t>
      </w:r>
      <w:proofErr w:type="spellStart"/>
      <w:r w:rsidRPr="00D033CB">
        <w:rPr>
          <w:rFonts w:asciiTheme="minorBidi" w:eastAsia="Times New Roman" w:hAnsiTheme="minorBidi"/>
          <w:sz w:val="20"/>
          <w:szCs w:val="28"/>
          <w:rtl/>
        </w:rPr>
        <w:t>جوازياً</w:t>
      </w:r>
      <w:proofErr w:type="spellEnd"/>
      <w:r w:rsidRPr="00D033CB">
        <w:rPr>
          <w:rFonts w:asciiTheme="minorBidi" w:eastAsia="Times New Roman" w:hAnsiTheme="minorBidi"/>
          <w:sz w:val="20"/>
          <w:szCs w:val="28"/>
          <w:rtl/>
        </w:rPr>
        <w:t xml:space="preserve"> في جميع اجراءات التحقيق ( ومن ضمنها الاستجواب ) ، مالم تقرر سلطة التحقيق منعه من الحضور </w:t>
      </w:r>
      <w:r w:rsidRPr="00D033CB">
        <w:rPr>
          <w:rFonts w:asciiTheme="minorBidi" w:eastAsia="Times New Roman" w:hAnsiTheme="minorBidi" w:hint="cs"/>
          <w:sz w:val="20"/>
          <w:szCs w:val="28"/>
          <w:rtl/>
        </w:rPr>
        <w:t>لأسباب</w:t>
      </w:r>
      <w:r w:rsidRPr="00D033CB">
        <w:rPr>
          <w:rFonts w:asciiTheme="minorBidi" w:eastAsia="Times New Roman" w:hAnsiTheme="minorBidi"/>
          <w:sz w:val="20"/>
          <w:szCs w:val="28"/>
          <w:rtl/>
        </w:rPr>
        <w:t xml:space="preserve"> تدون في المحضر . في حين ان بعض التشريعات جعلت حضور المحامي امراً وجوبياً في الجنايات وذلك في مرحلة التحقيق الابتدائي والمحاكمة كالتشريع المصري ، وفي حالة عدم وجود محامي للمتهم يندب له محام تتحمل الدولة اتعابه </w:t>
      </w:r>
      <w:r w:rsidRPr="00D033CB">
        <w:rPr>
          <w:rFonts w:asciiTheme="minorBidi" w:eastAsia="Times New Roman" w:hAnsiTheme="minorBidi"/>
          <w:sz w:val="20"/>
          <w:szCs w:val="28"/>
          <w:vertAlign w:val="superscript"/>
          <w:rtl/>
        </w:rPr>
        <w:footnoteReference w:customMarkFollows="1" w:id="7"/>
        <w:t>(</w:t>
      </w:r>
      <w:r w:rsidRPr="00D033CB">
        <w:rPr>
          <w:rFonts w:asciiTheme="minorBidi" w:eastAsia="Times New Roman" w:hAnsiTheme="minorBidi" w:hint="cs"/>
          <w:sz w:val="20"/>
          <w:szCs w:val="28"/>
          <w:vertAlign w:val="superscript"/>
          <w:rtl/>
        </w:rPr>
        <w:t xml:space="preserve"> </w:t>
      </w:r>
      <w:r w:rsidRPr="00D033CB">
        <w:rPr>
          <w:rFonts w:asciiTheme="minorBidi" w:eastAsia="Times New Roman" w:hAnsiTheme="minorBidi"/>
          <w:sz w:val="20"/>
          <w:szCs w:val="28"/>
          <w:vertAlign w:val="superscript"/>
          <w:rtl/>
        </w:rPr>
        <w:t>)</w:t>
      </w:r>
      <w:r w:rsidRPr="00D033CB">
        <w:rPr>
          <w:rFonts w:asciiTheme="minorBidi" w:eastAsia="Times New Roman" w:hAnsiTheme="minorBidi"/>
          <w:sz w:val="20"/>
          <w:szCs w:val="28"/>
          <w:rtl/>
        </w:rPr>
        <w:t xml:space="preserve"> . </w:t>
      </w:r>
    </w:p>
    <w:p w:rsidR="00D033CB" w:rsidRPr="00D033CB" w:rsidRDefault="00D033CB" w:rsidP="00D033CB">
      <w:pPr>
        <w:spacing w:after="0" w:line="240" w:lineRule="auto"/>
        <w:ind w:firstLine="565"/>
        <w:jc w:val="lowKashida"/>
        <w:rPr>
          <w:rFonts w:asciiTheme="minorBidi" w:eastAsia="Times New Roman" w:hAnsiTheme="minorBidi"/>
          <w:sz w:val="20"/>
          <w:szCs w:val="28"/>
          <w:rtl/>
        </w:rPr>
      </w:pPr>
      <w:r w:rsidRPr="00D033CB">
        <w:rPr>
          <w:rFonts w:asciiTheme="minorBidi" w:eastAsia="Times New Roman" w:hAnsiTheme="minorBidi"/>
          <w:sz w:val="20"/>
          <w:szCs w:val="28"/>
          <w:rtl/>
        </w:rPr>
        <w:lastRenderedPageBreak/>
        <w:t xml:space="preserve">لذلك ندعو المشرع العراقي إلى ضرورة النص على وجوب حضور المحامي مع المتهم في مرحلة التحقيق الابتدائي ( ولا سيما في الاستجواب ) وفي الجنايات على وجه الخصوص كما فعلت الكثير من التشريعات كالتشريع المصري ، إذ نصت الفقرة الاولى من المادة (124) من قانون الاجراءات الجنائية على إنه ( في غير حالة التلبس وحالة السرعة بسبب الخوف من ضياع الادلة لا يجوز للمحقق في الجنايات ان يستجوب المتهم او </w:t>
      </w:r>
      <w:proofErr w:type="spellStart"/>
      <w:r w:rsidRPr="00D033CB">
        <w:rPr>
          <w:rFonts w:asciiTheme="minorBidi" w:eastAsia="Times New Roman" w:hAnsiTheme="minorBidi"/>
          <w:sz w:val="20"/>
          <w:szCs w:val="28"/>
          <w:rtl/>
        </w:rPr>
        <w:t>يواجهه</w:t>
      </w:r>
      <w:proofErr w:type="spellEnd"/>
      <w:r w:rsidRPr="00D033CB">
        <w:rPr>
          <w:rFonts w:asciiTheme="minorBidi" w:eastAsia="Times New Roman" w:hAnsiTheme="minorBidi"/>
          <w:sz w:val="20"/>
          <w:szCs w:val="28"/>
          <w:rtl/>
        </w:rPr>
        <w:t xml:space="preserve"> بغيره من المتهمين او الشهود إلا بعد دعوة محاميه للحضور إن وجد ) ، والتشريع السوري إذ نصت المادة (69) / من قانون اصول المحاكمات الجزائية على انه ( إذا تعذر على المدعى عليه في دعاوى الجناية اقامة محام وطلب إلى قاضي ان يعين له محاميا يتعهد في امر تعيينه إلى نقيب المحامين إذا وجد مجلس نقابة في مركزه والا تولى القاضي ذلك إن وجد في مركزه محام ) والتشريع التونسي في الفصل (69) من مجلة الاجراءات الجزائية اوجب عدم استجواب المتهم إلا بعد تنبيهه بان له الحق في الا يجيب الا بمحضر محام يختاره ، فاذا كانت التهمة جناية ولم ينتخب ذو الشبهة محاميا وطلب تعيين من يدافع عنه ، وجب تعيين محام له ويتولى هذا التعيين رئيس المحكمة . </w:t>
      </w:r>
    </w:p>
    <w:p w:rsidR="00C20E54" w:rsidRPr="00B87747" w:rsidRDefault="00C20E54" w:rsidP="00BC455F"/>
    <w:sectPr w:rsidR="00C20E54" w:rsidRPr="00B87747" w:rsidSect="00F86DE5">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679D" w:rsidRDefault="005C679D" w:rsidP="006D374C">
      <w:pPr>
        <w:spacing w:after="0" w:line="240" w:lineRule="auto"/>
      </w:pPr>
      <w:r>
        <w:separator/>
      </w:r>
    </w:p>
  </w:endnote>
  <w:endnote w:type="continuationSeparator" w:id="0">
    <w:p w:rsidR="005C679D" w:rsidRDefault="005C679D" w:rsidP="006D37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e Bold Jut Out">
    <w:panose1 w:val="02010401010101010101"/>
    <w:charset w:val="B2"/>
    <w:family w:val="auto"/>
    <w:pitch w:val="variable"/>
    <w:sig w:usb0="00002001" w:usb1="80000000" w:usb2="00000008" w:usb3="00000000" w:csb0="00000040" w:csb1="00000000"/>
  </w:font>
  <w:font w:name="PT Bold Heading">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679D" w:rsidRDefault="005C679D" w:rsidP="006D374C">
      <w:pPr>
        <w:spacing w:after="0" w:line="240" w:lineRule="auto"/>
      </w:pPr>
      <w:r>
        <w:separator/>
      </w:r>
    </w:p>
  </w:footnote>
  <w:footnote w:type="continuationSeparator" w:id="0">
    <w:p w:rsidR="005C679D" w:rsidRDefault="005C679D" w:rsidP="006D374C">
      <w:pPr>
        <w:spacing w:after="0" w:line="240" w:lineRule="auto"/>
      </w:pPr>
      <w:r>
        <w:continuationSeparator/>
      </w:r>
    </w:p>
  </w:footnote>
  <w:footnote w:id="1">
    <w:p w:rsidR="00D033CB" w:rsidRDefault="00D033CB" w:rsidP="00D033CB"/>
    <w:p w:rsidR="00D033CB" w:rsidRDefault="00D033CB" w:rsidP="00D033CB">
      <w:pPr>
        <w:pStyle w:val="a4"/>
        <w:jc w:val="lowKashida"/>
        <w:rPr>
          <w:rtl/>
        </w:rPr>
      </w:pPr>
    </w:p>
  </w:footnote>
  <w:footnote w:id="2">
    <w:p w:rsidR="00D033CB" w:rsidRDefault="00D033CB" w:rsidP="00D033CB"/>
    <w:p w:rsidR="00D033CB" w:rsidRDefault="00D033CB" w:rsidP="00D033CB">
      <w:pPr>
        <w:pStyle w:val="a4"/>
        <w:jc w:val="lowKashida"/>
        <w:rPr>
          <w:rtl/>
        </w:rPr>
      </w:pPr>
    </w:p>
  </w:footnote>
  <w:footnote w:id="3">
    <w:p w:rsidR="00D033CB" w:rsidRDefault="00D033CB" w:rsidP="00D033CB"/>
    <w:p w:rsidR="00D033CB" w:rsidRDefault="00D033CB" w:rsidP="00D033CB">
      <w:pPr>
        <w:pStyle w:val="a4"/>
        <w:jc w:val="lowKashida"/>
        <w:rPr>
          <w:rtl/>
        </w:rPr>
      </w:pPr>
    </w:p>
  </w:footnote>
  <w:footnote w:id="4">
    <w:p w:rsidR="00D033CB" w:rsidRDefault="00D033CB" w:rsidP="00D033CB"/>
    <w:p w:rsidR="00D033CB" w:rsidRDefault="00D033CB" w:rsidP="00D033CB">
      <w:pPr>
        <w:pStyle w:val="a4"/>
        <w:ind w:left="282" w:hanging="282"/>
        <w:jc w:val="lowKashida"/>
        <w:rPr>
          <w:rtl/>
        </w:rPr>
      </w:pPr>
    </w:p>
  </w:footnote>
  <w:footnote w:id="5">
    <w:p w:rsidR="00D033CB" w:rsidRDefault="00D033CB" w:rsidP="00D033CB"/>
    <w:p w:rsidR="00D033CB" w:rsidRDefault="00D033CB" w:rsidP="00D033CB">
      <w:pPr>
        <w:pStyle w:val="a4"/>
        <w:jc w:val="lowKashida"/>
        <w:rPr>
          <w:rtl/>
        </w:rPr>
      </w:pPr>
    </w:p>
  </w:footnote>
  <w:footnote w:id="6">
    <w:p w:rsidR="00D033CB" w:rsidRDefault="00D033CB" w:rsidP="00D033CB">
      <w:pPr>
        <w:pStyle w:val="a4"/>
        <w:jc w:val="lowKashida"/>
        <w:rPr>
          <w:rtl/>
        </w:rPr>
      </w:pPr>
      <w:r>
        <w:rPr>
          <w:rtl/>
        </w:rPr>
        <w:t xml:space="preserve">. </w:t>
      </w:r>
    </w:p>
  </w:footnote>
  <w:footnote w:id="7">
    <w:p w:rsidR="00D033CB" w:rsidRDefault="00D033CB" w:rsidP="00D033CB"/>
    <w:p w:rsidR="00D033CB" w:rsidRDefault="00D033CB" w:rsidP="00D033CB">
      <w:pPr>
        <w:pStyle w:val="a4"/>
        <w:ind w:left="282" w:hanging="282"/>
        <w:jc w:val="lowKashida"/>
        <w:rPr>
          <w:rtl/>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A22A8"/>
    <w:multiLevelType w:val="hybridMultilevel"/>
    <w:tmpl w:val="21CCF25A"/>
    <w:lvl w:ilvl="0" w:tplc="E85A59B6">
      <w:start w:val="1"/>
      <w:numFmt w:val="decimal"/>
      <w:lvlText w:val="%1-"/>
      <w:lvlJc w:val="left"/>
      <w:pPr>
        <w:ind w:left="573" w:hanging="360"/>
      </w:pPr>
      <w:rPr>
        <w:rFonts w:hint="default"/>
        <w:b/>
        <w:bCs/>
      </w:rPr>
    </w:lvl>
    <w:lvl w:ilvl="1" w:tplc="04090019" w:tentative="1">
      <w:start w:val="1"/>
      <w:numFmt w:val="lowerLetter"/>
      <w:lvlText w:val="%2."/>
      <w:lvlJc w:val="left"/>
      <w:pPr>
        <w:ind w:left="1293" w:hanging="360"/>
      </w:pPr>
    </w:lvl>
    <w:lvl w:ilvl="2" w:tplc="0409001B" w:tentative="1">
      <w:start w:val="1"/>
      <w:numFmt w:val="lowerRoman"/>
      <w:lvlText w:val="%3."/>
      <w:lvlJc w:val="right"/>
      <w:pPr>
        <w:ind w:left="2013" w:hanging="180"/>
      </w:pPr>
    </w:lvl>
    <w:lvl w:ilvl="3" w:tplc="0409000F" w:tentative="1">
      <w:start w:val="1"/>
      <w:numFmt w:val="decimal"/>
      <w:lvlText w:val="%4."/>
      <w:lvlJc w:val="left"/>
      <w:pPr>
        <w:ind w:left="2733" w:hanging="360"/>
      </w:pPr>
    </w:lvl>
    <w:lvl w:ilvl="4" w:tplc="04090019" w:tentative="1">
      <w:start w:val="1"/>
      <w:numFmt w:val="lowerLetter"/>
      <w:lvlText w:val="%5."/>
      <w:lvlJc w:val="left"/>
      <w:pPr>
        <w:ind w:left="3453" w:hanging="360"/>
      </w:pPr>
    </w:lvl>
    <w:lvl w:ilvl="5" w:tplc="0409001B" w:tentative="1">
      <w:start w:val="1"/>
      <w:numFmt w:val="lowerRoman"/>
      <w:lvlText w:val="%6."/>
      <w:lvlJc w:val="right"/>
      <w:pPr>
        <w:ind w:left="4173" w:hanging="180"/>
      </w:pPr>
    </w:lvl>
    <w:lvl w:ilvl="6" w:tplc="0409000F" w:tentative="1">
      <w:start w:val="1"/>
      <w:numFmt w:val="decimal"/>
      <w:lvlText w:val="%7."/>
      <w:lvlJc w:val="left"/>
      <w:pPr>
        <w:ind w:left="4893" w:hanging="360"/>
      </w:pPr>
    </w:lvl>
    <w:lvl w:ilvl="7" w:tplc="04090019" w:tentative="1">
      <w:start w:val="1"/>
      <w:numFmt w:val="lowerLetter"/>
      <w:lvlText w:val="%8."/>
      <w:lvlJc w:val="left"/>
      <w:pPr>
        <w:ind w:left="5613" w:hanging="360"/>
      </w:pPr>
    </w:lvl>
    <w:lvl w:ilvl="8" w:tplc="0409001B" w:tentative="1">
      <w:start w:val="1"/>
      <w:numFmt w:val="lowerRoman"/>
      <w:lvlText w:val="%9."/>
      <w:lvlJc w:val="right"/>
      <w:pPr>
        <w:ind w:left="6333" w:hanging="180"/>
      </w:pPr>
    </w:lvl>
  </w:abstractNum>
  <w:abstractNum w:abstractNumId="1">
    <w:nsid w:val="2F9D4EDC"/>
    <w:multiLevelType w:val="singleLevel"/>
    <w:tmpl w:val="666A6F92"/>
    <w:lvl w:ilvl="0">
      <w:start w:val="1"/>
      <w:numFmt w:val="decimal"/>
      <w:lvlText w:val="%1."/>
      <w:lvlJc w:val="left"/>
      <w:pPr>
        <w:tabs>
          <w:tab w:val="num" w:pos="360"/>
        </w:tabs>
        <w:ind w:left="360" w:hanging="360"/>
      </w:pPr>
      <w:rPr>
        <w:rFonts w:hint="default"/>
        <w:sz w:val="30"/>
      </w:rPr>
    </w:lvl>
  </w:abstractNum>
  <w:abstractNum w:abstractNumId="2">
    <w:nsid w:val="361B7A20"/>
    <w:multiLevelType w:val="hybridMultilevel"/>
    <w:tmpl w:val="B8F8955C"/>
    <w:lvl w:ilvl="0" w:tplc="D27A0EDE">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760C0B35"/>
    <w:multiLevelType w:val="hybridMultilevel"/>
    <w:tmpl w:val="29866260"/>
    <w:lvl w:ilvl="0" w:tplc="40740ED4">
      <w:start w:val="2"/>
      <w:numFmt w:val="decimal"/>
      <w:lvlText w:val="%1-"/>
      <w:lvlJc w:val="left"/>
      <w:pPr>
        <w:ind w:left="718" w:hanging="360"/>
      </w:pPr>
      <w:rPr>
        <w:rFonts w:hint="default"/>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4">
    <w:nsid w:val="7EA26704"/>
    <w:multiLevelType w:val="hybridMultilevel"/>
    <w:tmpl w:val="1BDE7ADC"/>
    <w:lvl w:ilvl="0" w:tplc="BAE6C048">
      <w:start w:val="1"/>
      <w:numFmt w:val="bullet"/>
      <w:lvlText w:val="-"/>
      <w:lvlJc w:val="left"/>
      <w:pPr>
        <w:ind w:left="644" w:hanging="360"/>
      </w:pPr>
      <w:rPr>
        <w:rFonts w:ascii="Simplified Arabic" w:eastAsia="Times New Roman" w:hAnsi="Simplified Arabic" w:cs="Simplified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89D"/>
    <w:rsid w:val="00051BAA"/>
    <w:rsid w:val="0005589D"/>
    <w:rsid w:val="001771C0"/>
    <w:rsid w:val="001854F3"/>
    <w:rsid w:val="00280E20"/>
    <w:rsid w:val="003973ED"/>
    <w:rsid w:val="00417789"/>
    <w:rsid w:val="0044715D"/>
    <w:rsid w:val="005C679D"/>
    <w:rsid w:val="00641177"/>
    <w:rsid w:val="00645354"/>
    <w:rsid w:val="006D374C"/>
    <w:rsid w:val="00807038"/>
    <w:rsid w:val="008841EE"/>
    <w:rsid w:val="009B0584"/>
    <w:rsid w:val="00A66F79"/>
    <w:rsid w:val="00B73679"/>
    <w:rsid w:val="00B87747"/>
    <w:rsid w:val="00BC455F"/>
    <w:rsid w:val="00BD4FF6"/>
    <w:rsid w:val="00BD547E"/>
    <w:rsid w:val="00C20E54"/>
    <w:rsid w:val="00C73E90"/>
    <w:rsid w:val="00D033CB"/>
    <w:rsid w:val="00D26104"/>
    <w:rsid w:val="00D51972"/>
    <w:rsid w:val="00E17887"/>
    <w:rsid w:val="00E9103D"/>
    <w:rsid w:val="00F86D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3E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E9103D"/>
    <w:pPr>
      <w:ind w:left="720"/>
      <w:contextualSpacing/>
    </w:pPr>
    <w:rPr>
      <w:rFonts w:ascii="Calibri" w:eastAsia="Calibri" w:hAnsi="Calibri" w:cs="Arial"/>
    </w:rPr>
  </w:style>
  <w:style w:type="paragraph" w:styleId="a4">
    <w:name w:val="footnote text"/>
    <w:basedOn w:val="a"/>
    <w:link w:val="Char"/>
    <w:uiPriority w:val="99"/>
    <w:semiHidden/>
    <w:unhideWhenUsed/>
    <w:rsid w:val="006D374C"/>
    <w:pPr>
      <w:spacing w:after="0" w:line="240" w:lineRule="auto"/>
    </w:pPr>
    <w:rPr>
      <w:sz w:val="20"/>
      <w:szCs w:val="20"/>
    </w:rPr>
  </w:style>
  <w:style w:type="character" w:customStyle="1" w:styleId="Char">
    <w:name w:val="نص حاشية سفلية Char"/>
    <w:basedOn w:val="a0"/>
    <w:link w:val="a4"/>
    <w:uiPriority w:val="99"/>
    <w:semiHidden/>
    <w:rsid w:val="006D374C"/>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3E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E9103D"/>
    <w:pPr>
      <w:ind w:left="720"/>
      <w:contextualSpacing/>
    </w:pPr>
    <w:rPr>
      <w:rFonts w:ascii="Calibri" w:eastAsia="Calibri" w:hAnsi="Calibri" w:cs="Arial"/>
    </w:rPr>
  </w:style>
  <w:style w:type="paragraph" w:styleId="a4">
    <w:name w:val="footnote text"/>
    <w:basedOn w:val="a"/>
    <w:link w:val="Char"/>
    <w:uiPriority w:val="99"/>
    <w:semiHidden/>
    <w:unhideWhenUsed/>
    <w:rsid w:val="006D374C"/>
    <w:pPr>
      <w:spacing w:after="0" w:line="240" w:lineRule="auto"/>
    </w:pPr>
    <w:rPr>
      <w:sz w:val="20"/>
      <w:szCs w:val="20"/>
    </w:rPr>
  </w:style>
  <w:style w:type="character" w:customStyle="1" w:styleId="Char">
    <w:name w:val="نص حاشية سفلية Char"/>
    <w:basedOn w:val="a0"/>
    <w:link w:val="a4"/>
    <w:uiPriority w:val="99"/>
    <w:semiHidden/>
    <w:rsid w:val="006D374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693</Words>
  <Characters>3953</Characters>
  <Application>Microsoft Office Word</Application>
  <DocSecurity>0</DocSecurity>
  <Lines>32</Lines>
  <Paragraphs>9</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د.ضياء</dc:creator>
  <cp:lastModifiedBy>د.ضياء</cp:lastModifiedBy>
  <cp:revision>2</cp:revision>
  <dcterms:created xsi:type="dcterms:W3CDTF">2015-09-25T19:16:00Z</dcterms:created>
  <dcterms:modified xsi:type="dcterms:W3CDTF">2015-09-25T19:16:00Z</dcterms:modified>
</cp:coreProperties>
</file>