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87" w:rsidRPr="00E17887" w:rsidRDefault="00D51972" w:rsidP="00645354">
      <w:pPr>
        <w:spacing w:after="0" w:line="240" w:lineRule="auto"/>
        <w:jc w:val="center"/>
        <w:rPr>
          <w:rFonts w:asciiTheme="minorBidi" w:eastAsia="Times New Roman" w:hAnsiTheme="minorBidi"/>
          <w:sz w:val="20"/>
          <w:szCs w:val="28"/>
          <w:rtl/>
        </w:rPr>
      </w:pPr>
      <w:r>
        <w:rPr>
          <w:rFonts w:ascii="Arial" w:eastAsia="Times New Roman" w:hAnsi="Arial" w:cs="Simple Bold Jut Out" w:hint="cs"/>
          <w:sz w:val="36"/>
          <w:szCs w:val="36"/>
          <w:rtl/>
        </w:rPr>
        <w:t>المحاضرة3</w:t>
      </w:r>
      <w:r w:rsidR="00645354">
        <w:rPr>
          <w:rFonts w:ascii="Arial" w:eastAsia="Times New Roman" w:hAnsi="Arial" w:cs="Simple Bold Jut Out" w:hint="cs"/>
          <w:sz w:val="36"/>
          <w:szCs w:val="36"/>
          <w:rtl/>
        </w:rPr>
        <w:t>3</w:t>
      </w:r>
      <w:bookmarkStart w:id="0" w:name="_GoBack"/>
      <w:bookmarkEnd w:id="0"/>
    </w:p>
    <w:p w:rsidR="00E17887" w:rsidRPr="00E17887" w:rsidRDefault="00E17887" w:rsidP="00E17887">
      <w:pPr>
        <w:spacing w:after="0" w:line="240" w:lineRule="auto"/>
        <w:jc w:val="lowKashida"/>
        <w:rPr>
          <w:rFonts w:asciiTheme="minorBidi" w:eastAsia="Times New Roman" w:hAnsiTheme="minorBidi"/>
          <w:sz w:val="20"/>
          <w:szCs w:val="28"/>
          <w:rtl/>
        </w:rPr>
      </w:pPr>
    </w:p>
    <w:p w:rsidR="00645354" w:rsidRPr="00645354" w:rsidRDefault="00645354" w:rsidP="00645354">
      <w:pPr>
        <w:spacing w:after="0" w:line="240" w:lineRule="auto"/>
        <w:ind w:left="707" w:hanging="707"/>
        <w:jc w:val="center"/>
        <w:rPr>
          <w:rFonts w:asciiTheme="minorBidi" w:eastAsia="Times New Roman" w:hAnsiTheme="minorBidi" w:cs="PT Bold Heading"/>
          <w:sz w:val="36"/>
          <w:szCs w:val="36"/>
          <w:rtl/>
        </w:rPr>
      </w:pPr>
      <w:r w:rsidRPr="00645354">
        <w:rPr>
          <w:rFonts w:asciiTheme="minorBidi" w:eastAsia="Times New Roman" w:hAnsiTheme="minorBidi" w:cs="PT Bold Heading"/>
          <w:sz w:val="36"/>
          <w:szCs w:val="36"/>
          <w:rtl/>
        </w:rPr>
        <w:t>المعاملة اللائقة للموقوف</w:t>
      </w:r>
    </w:p>
    <w:p w:rsidR="00645354" w:rsidRPr="00645354" w:rsidRDefault="00645354" w:rsidP="00645354">
      <w:pPr>
        <w:spacing w:after="0" w:line="240" w:lineRule="auto"/>
        <w:ind w:left="707" w:hanging="707"/>
        <w:jc w:val="lowKashida"/>
        <w:rPr>
          <w:rFonts w:asciiTheme="minorBidi" w:eastAsia="Times New Roman" w:hAnsiTheme="minorBidi"/>
          <w:sz w:val="28"/>
          <w:szCs w:val="28"/>
          <w:rtl/>
        </w:rPr>
      </w:pPr>
      <w:r w:rsidRPr="00645354">
        <w:rPr>
          <w:rFonts w:asciiTheme="minorBidi" w:eastAsia="Times New Roman" w:hAnsiTheme="minorBidi" w:hint="cs"/>
          <w:sz w:val="28"/>
          <w:szCs w:val="28"/>
          <w:rtl/>
        </w:rPr>
        <w:t xml:space="preserve">         </w:t>
      </w:r>
      <w:r w:rsidRPr="00645354">
        <w:rPr>
          <w:rFonts w:asciiTheme="minorBidi" w:eastAsia="Times New Roman" w:hAnsiTheme="minorBidi"/>
          <w:sz w:val="28"/>
          <w:szCs w:val="28"/>
          <w:rtl/>
        </w:rPr>
        <w:t>لا يقبل إيداع أي متهم في الموقف إلا بناءً على امر</w:t>
      </w:r>
      <w:r w:rsidRPr="00645354">
        <w:rPr>
          <w:rFonts w:asciiTheme="minorBidi" w:eastAsia="Times New Roman" w:hAnsiTheme="minorBidi"/>
          <w:sz w:val="28"/>
          <w:szCs w:val="28"/>
          <w:rtl/>
        </w:rPr>
        <w:br/>
        <w:t xml:space="preserve"> صادر من السلطة المختصة بإصداره ، وعند ايداع المتهم الموقف يخضع لمعاملة</w:t>
      </w:r>
      <w:r w:rsidRPr="00645354">
        <w:rPr>
          <w:rFonts w:asciiTheme="minorBidi" w:eastAsia="Times New Roman" w:hAnsiTheme="minorBidi"/>
          <w:sz w:val="28"/>
          <w:szCs w:val="28"/>
          <w:rtl/>
        </w:rPr>
        <w:br/>
      </w:r>
    </w:p>
    <w:p w:rsidR="00645354" w:rsidRPr="00645354" w:rsidRDefault="00645354" w:rsidP="00645354">
      <w:pPr>
        <w:spacing w:after="0" w:line="240" w:lineRule="auto"/>
        <w:ind w:left="707"/>
        <w:jc w:val="lowKashida"/>
        <w:rPr>
          <w:rFonts w:asciiTheme="minorBidi" w:eastAsia="Times New Roman" w:hAnsiTheme="minorBidi"/>
          <w:sz w:val="28"/>
          <w:szCs w:val="28"/>
          <w:rtl/>
        </w:rPr>
      </w:pPr>
      <w:r w:rsidRPr="00645354">
        <w:rPr>
          <w:rFonts w:asciiTheme="minorBidi" w:eastAsia="Times New Roman" w:hAnsiTheme="minorBidi"/>
          <w:sz w:val="28"/>
          <w:szCs w:val="28"/>
          <w:rtl/>
        </w:rPr>
        <w:t xml:space="preserve"> خاصة تختلف عن معاملة المحكومين  ، وهذا الامر تفرضه ظروف التحقيق فالمتهم لا يزال في موضع اتهام ولم تثبت ادانته ، القاعدة تقضي بان المتهم بريء حتى تثبت ادانته ، ويسمح للموقوف بارتداء ملابسه الخاصة فهو لا يزود بملابس خاصة بالموقوفين على عكس المحكومين الذين يزودون بملابس خاصة وهذا مسلك محمود ، لان السماح للمتهم بارتداء ملابسه الخاصة لا يشعره بانه في موضوع ادانة بل على العكس يمنحه الثقة </w:t>
      </w:r>
      <w:r w:rsidRPr="00645354">
        <w:rPr>
          <w:rFonts w:asciiTheme="minorBidi" w:eastAsia="Times New Roman" w:hAnsiTheme="minorBidi" w:hint="cs"/>
          <w:sz w:val="28"/>
          <w:szCs w:val="28"/>
          <w:rtl/>
        </w:rPr>
        <w:t>بإمكانية</w:t>
      </w:r>
      <w:r w:rsidRPr="00645354">
        <w:rPr>
          <w:rFonts w:asciiTheme="minorBidi" w:eastAsia="Times New Roman" w:hAnsiTheme="minorBidi"/>
          <w:sz w:val="28"/>
          <w:szCs w:val="28"/>
          <w:rtl/>
        </w:rPr>
        <w:t xml:space="preserve"> اثبات براءته ، وهذا الامر يعزز من حالته النفسية وبالتالي المحافظة على سلامة جسمه . لكن يجوز </w:t>
      </w:r>
      <w:r w:rsidRPr="00645354">
        <w:rPr>
          <w:rFonts w:asciiTheme="minorBidi" w:eastAsia="Times New Roman" w:hAnsiTheme="minorBidi" w:hint="cs"/>
          <w:sz w:val="28"/>
          <w:szCs w:val="28"/>
          <w:rtl/>
        </w:rPr>
        <w:t>لإدارة</w:t>
      </w:r>
      <w:r w:rsidRPr="00645354">
        <w:rPr>
          <w:rFonts w:asciiTheme="minorBidi" w:eastAsia="Times New Roman" w:hAnsiTheme="minorBidi"/>
          <w:sz w:val="28"/>
          <w:szCs w:val="28"/>
          <w:rtl/>
        </w:rPr>
        <w:t xml:space="preserve"> الموقف ومراعاة للصحة او النظافة ان تقرر ارتداء الموقوفين لملابس خاصة بهم توزع لهم على نفقة الدولة . وتجيز بعض الدول للموقوف ارتداء بدلة السجن ان رغب في ذلك وإلا فله الحق بارتداء ملابسه الخاصة.</w:t>
      </w:r>
    </w:p>
    <w:p w:rsidR="00645354" w:rsidRPr="00645354" w:rsidRDefault="00645354" w:rsidP="00645354">
      <w:pPr>
        <w:spacing w:after="0" w:line="228" w:lineRule="auto"/>
        <w:ind w:firstLine="565"/>
        <w:jc w:val="lowKashida"/>
        <w:rPr>
          <w:rFonts w:asciiTheme="minorBidi" w:eastAsia="Times New Roman" w:hAnsiTheme="minorBidi"/>
          <w:sz w:val="28"/>
          <w:szCs w:val="28"/>
          <w:rtl/>
        </w:rPr>
      </w:pPr>
      <w:r w:rsidRPr="00645354">
        <w:rPr>
          <w:rFonts w:asciiTheme="minorBidi" w:eastAsia="Times New Roman" w:hAnsiTheme="minorBidi"/>
          <w:sz w:val="28"/>
          <w:szCs w:val="28"/>
          <w:rtl/>
        </w:rPr>
        <w:t>أما بالنسبة للغذاء فإن الموقوفين يزودون بوجبات طعام يفترض ان تكون كافية من حيث الكمية والنوعية للمحافظة على سلامة اجسامهم ، ويسمح للموقوفين الحصول على كميات اضافية من الطعام عن طريق الزيارات الدورية التي يقوم بها الاهل والاصدقاء لهم ، كما يسمح لهم بشراء المواد الغذائية من الاماكن المخصصة لبيعها على نفقتهم الخاصة.</w:t>
      </w:r>
    </w:p>
    <w:p w:rsidR="00645354" w:rsidRPr="00645354" w:rsidRDefault="00645354" w:rsidP="00645354">
      <w:pPr>
        <w:spacing w:after="0" w:line="228" w:lineRule="auto"/>
        <w:ind w:firstLine="565"/>
        <w:jc w:val="lowKashida"/>
        <w:rPr>
          <w:rFonts w:asciiTheme="minorBidi" w:eastAsia="Times New Roman" w:hAnsiTheme="minorBidi"/>
          <w:sz w:val="28"/>
          <w:szCs w:val="28"/>
          <w:rtl/>
        </w:rPr>
      </w:pPr>
      <w:r w:rsidRPr="00645354">
        <w:rPr>
          <w:rFonts w:asciiTheme="minorBidi" w:eastAsia="Times New Roman" w:hAnsiTheme="minorBidi"/>
          <w:sz w:val="28"/>
          <w:szCs w:val="28"/>
          <w:rtl/>
        </w:rPr>
        <w:t>و بالنسبة للحالة الصحية للموقوفين في تشريعنا العراقي فلا يوجد طبيب خاص بالموقف ، ولا يتم الكشف عليهم بصورة دورية على عكس بعض التشريعات التي اخذت بالكشف الاسبوعي بالنسبة للموقوفين الذين يعانون من امراض مزمنة او امراض خطيرة وهذا ما اخذ به القانون الانكليزي .</w:t>
      </w:r>
    </w:p>
    <w:p w:rsidR="00645354" w:rsidRPr="00645354" w:rsidRDefault="00645354" w:rsidP="00645354">
      <w:pPr>
        <w:spacing w:after="0" w:line="228" w:lineRule="auto"/>
        <w:ind w:firstLine="565"/>
        <w:jc w:val="lowKashida"/>
        <w:rPr>
          <w:rFonts w:asciiTheme="minorBidi" w:eastAsia="Times New Roman" w:hAnsiTheme="minorBidi"/>
          <w:sz w:val="28"/>
          <w:szCs w:val="28"/>
          <w:rtl/>
        </w:rPr>
      </w:pPr>
      <w:r w:rsidRPr="00645354">
        <w:rPr>
          <w:rFonts w:asciiTheme="minorBidi" w:eastAsia="Times New Roman" w:hAnsiTheme="minorBidi"/>
          <w:sz w:val="28"/>
          <w:szCs w:val="28"/>
          <w:rtl/>
        </w:rPr>
        <w:t>ويمكن نقل المتهم الموقوف إلى اقرب مؤسسة صحية عند حدوث تدهور في حالته الصحية ليلا او نهارا . ولهذا ندعو المشرع العراقي إلى ضرورة تخصيص طبيب مختص يشرف على الموقوفين ويقوم بزيارات دورية ( اسبوعية او شهرية ) لهم للاطلاع على احوالهم الصحية ويفضل ان يكون هذا الطبيب مفرغا للعمل في الموقف .</w:t>
      </w:r>
    </w:p>
    <w:p w:rsidR="00645354" w:rsidRPr="00645354" w:rsidRDefault="00645354" w:rsidP="00645354">
      <w:pPr>
        <w:spacing w:after="0" w:line="264" w:lineRule="auto"/>
        <w:ind w:firstLine="567"/>
        <w:jc w:val="lowKashida"/>
        <w:rPr>
          <w:rFonts w:asciiTheme="minorBidi" w:eastAsia="Times New Roman" w:hAnsiTheme="minorBidi"/>
          <w:sz w:val="28"/>
          <w:szCs w:val="28"/>
          <w:rtl/>
        </w:rPr>
      </w:pPr>
      <w:r w:rsidRPr="00645354">
        <w:rPr>
          <w:rFonts w:asciiTheme="minorBidi" w:eastAsia="Times New Roman" w:hAnsiTheme="minorBidi"/>
          <w:sz w:val="28"/>
          <w:szCs w:val="28"/>
          <w:rtl/>
        </w:rPr>
        <w:t>وبالنسبة لمستلزمات النظافة الشخصية فيوجد حلاق في الموقف ولكن لا يجبر الموقوف على الحلاقة إلا لأغراض صحية ويسمح للموقوفين بالاستحمام داخل الموقف اسبوعيا كما يتم اخراجهم من الموقف وتعريضهم لأشعة الشمس حسب الظروف .</w:t>
      </w:r>
    </w:p>
    <w:p w:rsidR="00645354" w:rsidRPr="00645354" w:rsidRDefault="00645354" w:rsidP="00645354">
      <w:pPr>
        <w:spacing w:after="0" w:line="264" w:lineRule="auto"/>
        <w:ind w:firstLine="567"/>
        <w:jc w:val="lowKashida"/>
        <w:rPr>
          <w:rFonts w:asciiTheme="minorBidi" w:eastAsia="Times New Roman" w:hAnsiTheme="minorBidi"/>
          <w:sz w:val="28"/>
          <w:szCs w:val="28"/>
          <w:rtl/>
        </w:rPr>
      </w:pPr>
      <w:r w:rsidRPr="00645354">
        <w:rPr>
          <w:rFonts w:asciiTheme="minorBidi" w:eastAsia="Times New Roman" w:hAnsiTheme="minorBidi"/>
          <w:sz w:val="28"/>
          <w:szCs w:val="28"/>
          <w:rtl/>
        </w:rPr>
        <w:t xml:space="preserve">أما بالنسبة للحالة الامنية للموقوفين فان المشرع العراقي عمد إلى الفصل بين الرجال والنساء وهذا الفصل ضروري جدا لان للاختلاط عواقب وخيمة . كما فصل المشرع بين البالغين والأحداث  ، وهذا مسلك محمود جدا لان الاختلاط بين البالغين والاحداث له اثار سلبية منها امكانية المساس بسلامة جسم الحدث من قبل البالغين عن طريق الاعتداء عليه بالضرب او الجرح او اجبارهم على ممارسات لا اخلاقية . كذلك يقوم المشرفون على الموقف بزيارات دورية للبحث عن الأسلحة الجارحة التي قد تصل إلى الموقوفين عن طريق الأقارب والأصدقاء أثناء الزيارات ، لهذا ندعو المكلفين بإدارة المواقف إلى تشديد الرقابة على الاطعمة والمواد المجلوبة اثناء الزيارات والقيام بتفتيشها بدقة من اجل ضبط المواد المحظورة ، كذلك فرض العقوبات التأديبية على الموقوف الذي توجد بحوزته مواد ممنوعة . ولهذا فقد يلجأ المسؤولون في المواقف إلى استخدام حديد الأيدي والارجل . الا ان هذا الامر لا يجب اللجوء اليه إلا في </w:t>
      </w:r>
      <w:r w:rsidRPr="00645354">
        <w:rPr>
          <w:rFonts w:asciiTheme="minorBidi" w:eastAsia="Times New Roman" w:hAnsiTheme="minorBidi"/>
          <w:sz w:val="28"/>
          <w:szCs w:val="28"/>
          <w:rtl/>
        </w:rPr>
        <w:lastRenderedPageBreak/>
        <w:t>حالات محددة ولمدة معينة . لذا كان على المشرع الانتباه اليه و وضع نص خاص في التشريعات العقابية الخاصة بإدارة المواقف ومعاملة الموقوفين . بشكل يسمح باستخدام هذه الوسيلة على سبيل الحصر ، كوقوع هياج او اعتداء جسيم او خشية الحاق ضرر جسيم بشخص المتهم او غيره ، على ان لا يتجاوز التكبيل (72) ساعة ، فإذا تطلب الامر التكبيل لمدة تزيد على ذلك لابد من حصول إذن من المراجع المختصة . كذلك يجب وضع التعليمات الخاصة باستخدام تلك الوسائل في مكان ظاهر للموقوفين للتعرف على الضوابط التي تجيز تكبيلهم منعا لتعسف رجال السلطة في اللجوء لهذه الوسيلة ، لان التكبيل هو إجراء وقائي.</w:t>
      </w:r>
    </w:p>
    <w:p w:rsidR="00645354" w:rsidRPr="00645354" w:rsidRDefault="00645354" w:rsidP="00645354">
      <w:pPr>
        <w:spacing w:after="0" w:line="264" w:lineRule="auto"/>
        <w:ind w:firstLine="567"/>
        <w:jc w:val="lowKashida"/>
        <w:rPr>
          <w:rFonts w:asciiTheme="minorBidi" w:eastAsia="Times New Roman" w:hAnsiTheme="minorBidi"/>
          <w:sz w:val="28"/>
          <w:szCs w:val="28"/>
          <w:rtl/>
        </w:rPr>
      </w:pPr>
      <w:r w:rsidRPr="00645354">
        <w:rPr>
          <w:rFonts w:asciiTheme="minorBidi" w:eastAsia="Times New Roman" w:hAnsiTheme="minorBidi"/>
          <w:sz w:val="28"/>
          <w:szCs w:val="28"/>
          <w:rtl/>
        </w:rPr>
        <w:t>أما بالنسبة للعمل داخل الموقف فلا يجبر الموقوف على العمل ولكن يمكن اجبارهم على تنظيف الموقف ، ويعفى من ذلك من كانت حالته الصحية لا تسمح له بذلك . ومن الضمانات الاخرى المهمة للمتهم هي الزيارات التي يقوم بها اعضاء الادعاء العام واللجان التفتيشية الخاصة لما لها من دور في ضبط المخالفات التي تتعلق بأحوال الموقوفين والاستماع لشكاوى الموقوفين  .</w:t>
      </w:r>
    </w:p>
    <w:p w:rsidR="00645354" w:rsidRPr="00645354" w:rsidRDefault="00645354" w:rsidP="00645354">
      <w:pPr>
        <w:spacing w:after="0" w:line="240" w:lineRule="auto"/>
        <w:ind w:left="849" w:hanging="849"/>
        <w:jc w:val="lowKashida"/>
        <w:rPr>
          <w:rFonts w:asciiTheme="minorBidi" w:eastAsia="Times New Roman" w:hAnsiTheme="minorBidi"/>
          <w:sz w:val="28"/>
          <w:szCs w:val="28"/>
          <w:rtl/>
        </w:rPr>
      </w:pPr>
      <w:r w:rsidRPr="00645354">
        <w:rPr>
          <w:rFonts w:asciiTheme="minorBidi" w:eastAsia="Times New Roman" w:hAnsiTheme="minorBidi" w:hint="cs"/>
          <w:sz w:val="28"/>
          <w:szCs w:val="28"/>
          <w:rtl/>
        </w:rPr>
        <w:t>و</w:t>
      </w:r>
      <w:r w:rsidRPr="00645354">
        <w:rPr>
          <w:rFonts w:asciiTheme="minorBidi" w:eastAsia="Times New Roman" w:hAnsiTheme="minorBidi"/>
          <w:sz w:val="28"/>
          <w:szCs w:val="28"/>
          <w:rtl/>
        </w:rPr>
        <w:t xml:space="preserve">توجب بعض التشريعات ضرورة عرض المتهم بعد القبض عليه أو بعد توقيفه على طبيب مختص او على طبيبه الخاص والذي يختاره من اجل التثبت من عدم تعرضه </w:t>
      </w:r>
      <w:r w:rsidRPr="00645354">
        <w:rPr>
          <w:rFonts w:asciiTheme="minorBidi" w:eastAsia="Times New Roman" w:hAnsiTheme="minorBidi" w:hint="cs"/>
          <w:sz w:val="28"/>
          <w:szCs w:val="28"/>
          <w:rtl/>
        </w:rPr>
        <w:t>للأفعال</w:t>
      </w:r>
      <w:r w:rsidRPr="00645354">
        <w:rPr>
          <w:rFonts w:asciiTheme="minorBidi" w:eastAsia="Times New Roman" w:hAnsiTheme="minorBidi"/>
          <w:sz w:val="28"/>
          <w:szCs w:val="28"/>
          <w:rtl/>
        </w:rPr>
        <w:t xml:space="preserve"> الماسة بسلامة  جسمه .</w:t>
      </w:r>
    </w:p>
    <w:p w:rsidR="00645354" w:rsidRPr="00645354" w:rsidRDefault="00645354" w:rsidP="00645354">
      <w:pPr>
        <w:spacing w:after="0" w:line="240" w:lineRule="auto"/>
        <w:ind w:left="849" w:hanging="849"/>
        <w:jc w:val="lowKashida"/>
        <w:rPr>
          <w:rFonts w:asciiTheme="minorBidi" w:eastAsia="Times New Roman" w:hAnsiTheme="minorBidi"/>
          <w:sz w:val="28"/>
          <w:szCs w:val="28"/>
          <w:rtl/>
        </w:rPr>
      </w:pPr>
      <w:r w:rsidRPr="00645354">
        <w:rPr>
          <w:rFonts w:asciiTheme="minorBidi" w:eastAsia="Times New Roman" w:hAnsiTheme="minorBidi"/>
          <w:sz w:val="28"/>
          <w:szCs w:val="28"/>
          <w:rtl/>
        </w:rPr>
        <w:t xml:space="preserve"> ولم ي</w:t>
      </w:r>
      <w:r w:rsidRPr="00645354">
        <w:rPr>
          <w:rFonts w:asciiTheme="minorBidi" w:eastAsia="Times New Roman" w:hAnsiTheme="minorBidi" w:hint="cs"/>
          <w:sz w:val="28"/>
          <w:szCs w:val="28"/>
          <w:rtl/>
        </w:rPr>
        <w:t>تضمن</w:t>
      </w:r>
      <w:r w:rsidRPr="00645354">
        <w:rPr>
          <w:rFonts w:asciiTheme="minorBidi" w:eastAsia="Times New Roman" w:hAnsiTheme="minorBidi"/>
          <w:sz w:val="28"/>
          <w:szCs w:val="28"/>
          <w:rtl/>
        </w:rPr>
        <w:t xml:space="preserve"> القانون العراقي نصاً من هذا القبيل ، لذلك ندعوه إلى ضرورة النص على وجوب عرض المتهم على طبيب مختص بعد توقيفه ، كونه يمثل ضمانة حقيقية للمتهم ، ويمنع سلطات التحقيق من اللجوء إلى الأساليب غير المشروعة والتي تسبب ضرر للمتهم .</w:t>
      </w:r>
    </w:p>
    <w:p w:rsidR="00645354" w:rsidRPr="00645354" w:rsidRDefault="00645354" w:rsidP="00645354">
      <w:pPr>
        <w:spacing w:after="0" w:line="240" w:lineRule="auto"/>
        <w:ind w:left="849" w:hanging="849"/>
        <w:jc w:val="lowKashida"/>
        <w:rPr>
          <w:rFonts w:asciiTheme="minorBidi" w:eastAsia="Times New Roman" w:hAnsiTheme="minorBidi"/>
          <w:sz w:val="28"/>
          <w:szCs w:val="28"/>
          <w:rtl/>
        </w:rPr>
      </w:pPr>
    </w:p>
    <w:p w:rsidR="00645354" w:rsidRPr="00645354" w:rsidRDefault="00645354" w:rsidP="00645354">
      <w:pPr>
        <w:spacing w:after="0" w:line="240" w:lineRule="auto"/>
        <w:jc w:val="lowKashida"/>
        <w:rPr>
          <w:rFonts w:asciiTheme="minorBidi" w:eastAsia="Times New Roman" w:hAnsiTheme="minorBidi"/>
          <w:sz w:val="28"/>
          <w:szCs w:val="28"/>
          <w:rtl/>
        </w:rPr>
      </w:pPr>
    </w:p>
    <w:p w:rsidR="00C20E54" w:rsidRPr="00B87747" w:rsidRDefault="00C20E54" w:rsidP="00BC455F"/>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056" w:rsidRDefault="00003056" w:rsidP="006D374C">
      <w:pPr>
        <w:spacing w:after="0" w:line="240" w:lineRule="auto"/>
      </w:pPr>
      <w:r>
        <w:separator/>
      </w:r>
    </w:p>
  </w:endnote>
  <w:endnote w:type="continuationSeparator" w:id="0">
    <w:p w:rsidR="00003056" w:rsidRDefault="00003056"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056" w:rsidRDefault="00003056" w:rsidP="006D374C">
      <w:pPr>
        <w:spacing w:after="0" w:line="240" w:lineRule="auto"/>
      </w:pPr>
      <w:r>
        <w:separator/>
      </w:r>
    </w:p>
  </w:footnote>
  <w:footnote w:type="continuationSeparator" w:id="0">
    <w:p w:rsidR="00003056" w:rsidRDefault="00003056" w:rsidP="006D37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2F9D4EDC"/>
    <w:multiLevelType w:val="singleLevel"/>
    <w:tmpl w:val="666A6F92"/>
    <w:lvl w:ilvl="0">
      <w:start w:val="1"/>
      <w:numFmt w:val="decimal"/>
      <w:lvlText w:val="%1."/>
      <w:lvlJc w:val="left"/>
      <w:pPr>
        <w:tabs>
          <w:tab w:val="num" w:pos="360"/>
        </w:tabs>
        <w:ind w:left="360" w:hanging="360"/>
      </w:pPr>
      <w:rPr>
        <w:rFonts w:hint="default"/>
        <w:sz w:val="30"/>
      </w:rPr>
    </w:lvl>
  </w:abstractNum>
  <w:abstractNum w:abstractNumId="2">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03056"/>
    <w:rsid w:val="00051BAA"/>
    <w:rsid w:val="0005589D"/>
    <w:rsid w:val="001771C0"/>
    <w:rsid w:val="001854F3"/>
    <w:rsid w:val="00280E20"/>
    <w:rsid w:val="003973ED"/>
    <w:rsid w:val="00417789"/>
    <w:rsid w:val="0044715D"/>
    <w:rsid w:val="00641177"/>
    <w:rsid w:val="00645354"/>
    <w:rsid w:val="006D374C"/>
    <w:rsid w:val="00807038"/>
    <w:rsid w:val="008841EE"/>
    <w:rsid w:val="009B0584"/>
    <w:rsid w:val="00A66F79"/>
    <w:rsid w:val="00B73679"/>
    <w:rsid w:val="00B87747"/>
    <w:rsid w:val="00BC455F"/>
    <w:rsid w:val="00BD4FF6"/>
    <w:rsid w:val="00BD547E"/>
    <w:rsid w:val="00C20E54"/>
    <w:rsid w:val="00C73E90"/>
    <w:rsid w:val="00D26104"/>
    <w:rsid w:val="00D51972"/>
    <w:rsid w:val="00E17887"/>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3464</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2015-09-25T19:15:00Z</dcterms:created>
  <dcterms:modified xsi:type="dcterms:W3CDTF">2015-09-25T19:15:00Z</dcterms:modified>
</cp:coreProperties>
</file>