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87" w:rsidRPr="00E17887" w:rsidRDefault="00D51972" w:rsidP="00D51972">
      <w:pPr>
        <w:spacing w:after="0" w:line="240" w:lineRule="auto"/>
        <w:jc w:val="center"/>
        <w:rPr>
          <w:rFonts w:asciiTheme="minorBidi" w:eastAsia="Times New Roman" w:hAnsiTheme="minorBidi"/>
          <w:sz w:val="20"/>
          <w:szCs w:val="28"/>
          <w:rtl/>
        </w:rPr>
      </w:pPr>
      <w:r>
        <w:rPr>
          <w:rFonts w:ascii="Arial" w:eastAsia="Times New Roman" w:hAnsi="Arial" w:cs="Simple Bold Jut Out" w:hint="cs"/>
          <w:sz w:val="36"/>
          <w:szCs w:val="36"/>
          <w:rtl/>
        </w:rPr>
        <w:t>ا</w:t>
      </w:r>
      <w:bookmarkStart w:id="0" w:name="_GoBack"/>
      <w:bookmarkEnd w:id="0"/>
      <w:r>
        <w:rPr>
          <w:rFonts w:ascii="Arial" w:eastAsia="Times New Roman" w:hAnsi="Arial" w:cs="Simple Bold Jut Out" w:hint="cs"/>
          <w:sz w:val="36"/>
          <w:szCs w:val="36"/>
          <w:rtl/>
        </w:rPr>
        <w:t>لمحاضرة31</w:t>
      </w:r>
    </w:p>
    <w:p w:rsidR="00E17887" w:rsidRPr="00E17887" w:rsidRDefault="00E17887" w:rsidP="00E17887">
      <w:pPr>
        <w:spacing w:after="0" w:line="240" w:lineRule="auto"/>
        <w:jc w:val="lowKashida"/>
        <w:rPr>
          <w:rFonts w:asciiTheme="minorBidi" w:eastAsia="Times New Roman" w:hAnsiTheme="minorBidi"/>
          <w:sz w:val="20"/>
          <w:szCs w:val="28"/>
          <w:rtl/>
        </w:rPr>
      </w:pPr>
    </w:p>
    <w:p w:rsidR="00D51972" w:rsidRPr="00D51972" w:rsidRDefault="00D51972" w:rsidP="00D519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PT Bold Heading"/>
          <w:b/>
          <w:bCs/>
          <w:sz w:val="40"/>
          <w:szCs w:val="40"/>
          <w:rtl/>
        </w:rPr>
      </w:pPr>
      <w:r w:rsidRPr="00D51972">
        <w:rPr>
          <w:rFonts w:ascii="Times New Roman" w:eastAsia="Times New Roman" w:hAnsi="Times New Roman" w:cs="PT Bold Heading"/>
          <w:b/>
          <w:bCs/>
          <w:sz w:val="40"/>
          <w:szCs w:val="40"/>
          <w:rtl/>
        </w:rPr>
        <w:t>التوقيف</w:t>
      </w:r>
    </w:p>
    <w:p w:rsidR="00D51972" w:rsidRPr="00D51972" w:rsidRDefault="00D51972" w:rsidP="00D51972">
      <w:pPr>
        <w:spacing w:after="0" w:line="228" w:lineRule="auto"/>
        <w:ind w:firstLine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يعد التوقيف من الإجراءات الخطيرة والمهمة التي يمكن ان تتخذ ضد المتهم ، لان له مساس بحريته الشخصية أولاً ، ولما قد يترتب عليه من مساس بحقوقه، نتيجة لما يعانيه من ظروف صعبة اثناء وجوده بالموقف ثانياً . ولهذا لابد ان يحاط المتهم بالضمانات الكفيلة للمحافظة على سلامة جسمه وهذا ما سنتطرق إليه في هذا المطلب . </w:t>
      </w:r>
    </w:p>
    <w:p w:rsidR="00D51972" w:rsidRPr="00D51972" w:rsidRDefault="00D51972" w:rsidP="00D51972">
      <w:pPr>
        <w:spacing w:after="0" w:line="228" w:lineRule="auto"/>
        <w:ind w:firstLine="565"/>
        <w:jc w:val="center"/>
        <w:rPr>
          <w:rFonts w:asciiTheme="minorBidi" w:eastAsia="Times New Roman" w:hAnsiTheme="minorBidi" w:cs="PT Bold Heading"/>
          <w:sz w:val="36"/>
          <w:szCs w:val="36"/>
          <w:rtl/>
        </w:rPr>
      </w:pPr>
    </w:p>
    <w:p w:rsidR="00D51972" w:rsidRPr="00D51972" w:rsidRDefault="00D51972" w:rsidP="00D51972">
      <w:pPr>
        <w:spacing w:after="0" w:line="228" w:lineRule="auto"/>
        <w:ind w:left="565" w:hanging="565"/>
        <w:jc w:val="center"/>
        <w:rPr>
          <w:rFonts w:asciiTheme="minorBidi" w:eastAsia="Times New Roman" w:hAnsiTheme="minorBidi" w:cs="PT Bold Heading"/>
          <w:sz w:val="36"/>
          <w:szCs w:val="36"/>
          <w:rtl/>
        </w:rPr>
      </w:pPr>
      <w:r w:rsidRPr="00D51972">
        <w:rPr>
          <w:rFonts w:asciiTheme="minorBidi" w:eastAsia="Times New Roman" w:hAnsiTheme="minorBidi" w:cs="PT Bold Heading" w:hint="cs"/>
          <w:sz w:val="36"/>
          <w:szCs w:val="36"/>
          <w:rtl/>
        </w:rPr>
        <w:t>الفرع الاول</w:t>
      </w:r>
    </w:p>
    <w:p w:rsidR="00D51972" w:rsidRPr="00D51972" w:rsidRDefault="00D51972" w:rsidP="00D51972">
      <w:pPr>
        <w:spacing w:after="0" w:line="228" w:lineRule="auto"/>
        <w:ind w:left="565" w:hanging="565"/>
        <w:jc w:val="center"/>
        <w:rPr>
          <w:rFonts w:asciiTheme="minorBidi" w:eastAsia="Times New Roman" w:hAnsiTheme="minorBidi" w:cs="PT Bold Heading"/>
          <w:sz w:val="36"/>
          <w:szCs w:val="36"/>
          <w:rtl/>
        </w:rPr>
      </w:pPr>
      <w:r w:rsidRPr="00D51972">
        <w:rPr>
          <w:rFonts w:asciiTheme="minorBidi" w:eastAsia="Times New Roman" w:hAnsiTheme="minorBidi" w:cs="PT Bold Heading"/>
          <w:sz w:val="36"/>
          <w:szCs w:val="36"/>
          <w:rtl/>
        </w:rPr>
        <w:t>مفهوم التوقيف</w:t>
      </w:r>
      <w:r w:rsidRPr="00D51972">
        <w:rPr>
          <w:rFonts w:asciiTheme="minorBidi" w:eastAsia="Times New Roman" w:hAnsiTheme="minorBidi" w:cs="PT Bold Heading" w:hint="cs"/>
          <w:sz w:val="36"/>
          <w:szCs w:val="36"/>
          <w:rtl/>
        </w:rPr>
        <w:t xml:space="preserve"> وجهة اصداره</w:t>
      </w:r>
    </w:p>
    <w:p w:rsidR="00D51972" w:rsidRPr="00D51972" w:rsidRDefault="00D51972" w:rsidP="00D51972">
      <w:pPr>
        <w:spacing w:after="0" w:line="228" w:lineRule="auto"/>
        <w:ind w:left="565" w:hanging="565"/>
        <w:jc w:val="lowKashida"/>
        <w:rPr>
          <w:rFonts w:asciiTheme="minorBidi" w:eastAsia="Times New Roman" w:hAnsiTheme="minorBidi"/>
          <w:sz w:val="28"/>
          <w:szCs w:val="28"/>
          <w:rtl/>
        </w:rPr>
      </w:pPr>
    </w:p>
    <w:p w:rsidR="00D51972" w:rsidRPr="00D51972" w:rsidRDefault="00D51972" w:rsidP="00D51972">
      <w:pPr>
        <w:spacing w:after="0" w:line="228" w:lineRule="auto"/>
        <w:ind w:left="565" w:hanging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يقصد بالتوقيف حجز المتهم قبل صدور الحكم عليه </w:t>
      </w:r>
      <w:r w:rsidRPr="00D51972">
        <w:rPr>
          <w:rFonts w:asciiTheme="minorBidi" w:eastAsia="Times New Roman" w:hAnsiTheme="minorBidi"/>
          <w:sz w:val="28"/>
          <w:szCs w:val="28"/>
          <w:vertAlign w:val="superscript"/>
          <w:rtl/>
        </w:rPr>
        <w:footnoteReference w:customMarkFollows="1" w:id="1"/>
        <w:t>(2)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ويعرف ايضا بأنه اجراء احتياطي وقتي يوضع بموجبه المتهم في مكان معين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بأمر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من جهة قضائية وللمدة المقررة قانونا ، وتحاول الجهات المختصة خلالها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التأكد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من ثبوت التهمة او نفيها ويخضع المتهم الموقوف لنظام خاص . وعرف ايضا بانه اجراء تحفظي ضد من ينسب اليه ارتكاب جناية او جنحة يخشى فيه فيما لو ترك حرا طليقا ان يؤثر على الشهود او يعبث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بالأدلة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أو يحاول الهرب للإفلات من العقوبة التي قد توقع عليه ".</w:t>
      </w:r>
    </w:p>
    <w:p w:rsidR="00D51972" w:rsidRPr="00D51972" w:rsidRDefault="00D51972" w:rsidP="00D51972">
      <w:pPr>
        <w:spacing w:after="0" w:line="228" w:lineRule="auto"/>
        <w:ind w:left="565" w:hanging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وعرف ايضا بانه " سلب حرية المتهم بإيداعه في السجن خلال مرحلة الخصومة الجنائية او لفترة منها.</w:t>
      </w:r>
    </w:p>
    <w:p w:rsidR="00D51972" w:rsidRPr="00D51972" w:rsidRDefault="00D51972" w:rsidP="00D51972">
      <w:pPr>
        <w:spacing w:after="0" w:line="228" w:lineRule="auto"/>
        <w:ind w:firstLine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>ومهما قيل بصدد تعريف التوقيف فان الجميع متفق على انه اجراء من اجراءات التحقيق تفرضه ضرورات معينة ، وهو ليس بعقوبة ، وعليه يجب ان لا تسرف سلطات التحقيق في استعمال هذه الرخصة ما لم تكن ضرورية ولصالح التحقيق.</w:t>
      </w:r>
    </w:p>
    <w:p w:rsidR="00D51972" w:rsidRPr="00D51972" w:rsidRDefault="00D51972" w:rsidP="00D51972">
      <w:pPr>
        <w:spacing w:after="0" w:line="228" w:lineRule="auto"/>
        <w:ind w:left="565" w:hanging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 w:hint="cs"/>
          <w:sz w:val="28"/>
          <w:szCs w:val="28"/>
          <w:rtl/>
        </w:rPr>
        <w:t xml:space="preserve">أما </w:t>
      </w:r>
      <w:r w:rsidRPr="00D51972">
        <w:rPr>
          <w:rFonts w:asciiTheme="minorBidi" w:eastAsia="Times New Roman" w:hAnsiTheme="minorBidi"/>
          <w:sz w:val="28"/>
          <w:szCs w:val="28"/>
          <w:rtl/>
        </w:rPr>
        <w:t>الجهة المختصة بإصدار أمر التوقيف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،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 xml:space="preserve"> ف</w:t>
      </w:r>
      <w:r w:rsidRPr="00D51972">
        <w:rPr>
          <w:rFonts w:asciiTheme="minorBidi" w:eastAsia="Times New Roman" w:hAnsiTheme="minorBidi"/>
          <w:sz w:val="28"/>
          <w:szCs w:val="28"/>
          <w:rtl/>
        </w:rPr>
        <w:t>ان المشرع العراقي جعل اصدار امر التوقيف بيد قاضي التحقيق ، الا انه وللضرورات العملية اجاز للمحقق ذلك على سبيل الاستثناء بالنسبة للمتهم بارتكاب جناية عند وجوده في منطقة نائية ولا يمكنه الاتصال بالقاضي المختص.</w:t>
      </w:r>
    </w:p>
    <w:p w:rsidR="00D51972" w:rsidRPr="00D51972" w:rsidRDefault="00D51972" w:rsidP="00D51972">
      <w:pPr>
        <w:spacing w:after="0" w:line="240" w:lineRule="auto"/>
        <w:ind w:firstLine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>وحسنا فعل المشرع العراقي عندما قصر الامر على قاضي التحقيق وجعله السلطة الاصيلة في اصدار امر التوقيف باستثناء اعطاء هذه السلطة للمحقق في المناطق النائية ، وذلك لكونها تمتاز بالكفاءة والاستقلال وحسن التقدير الذي يطمئن معه إلى اتخاذ هذا الاجراء بشكل سليم ، وبالتالي تتوافر للمتهم ضمانة مهمة تجنبه الخضوع لمثل هكذا اجراء قد يشكل مساسا بسلامة جسمه .</w:t>
      </w:r>
    </w:p>
    <w:p w:rsidR="00D51972" w:rsidRPr="00D51972" w:rsidRDefault="00D51972" w:rsidP="00D51972">
      <w:pPr>
        <w:spacing w:after="0" w:line="240" w:lineRule="auto"/>
        <w:ind w:left="707" w:hanging="7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 w:hint="cs"/>
          <w:sz w:val="28"/>
          <w:szCs w:val="28"/>
          <w:rtl/>
        </w:rPr>
        <w:t xml:space="preserve">اما 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الأحوال التي يجوز فيها التوقيف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فقد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حدد المشرع العراقي الحالات التي يجوز فيها للسلطة المختصة إصدار امر التوقيف وهي :- </w:t>
      </w:r>
    </w:p>
    <w:p w:rsidR="00D51972" w:rsidRPr="00D51972" w:rsidRDefault="00D51972" w:rsidP="00D51972">
      <w:pPr>
        <w:numPr>
          <w:ilvl w:val="0"/>
          <w:numId w:val="5"/>
        </w:numPr>
        <w:spacing w:after="0" w:line="240" w:lineRule="auto"/>
        <w:jc w:val="lowKashida"/>
        <w:rPr>
          <w:rFonts w:asciiTheme="minorBidi" w:eastAsia="Times New Roman" w:hAnsiTheme="minorBidi"/>
          <w:sz w:val="20"/>
          <w:szCs w:val="28"/>
          <w:rtl/>
        </w:rPr>
      </w:pPr>
      <w:r w:rsidRPr="00D51972">
        <w:rPr>
          <w:rFonts w:asciiTheme="minorBidi" w:eastAsia="Times New Roman" w:hAnsiTheme="minorBidi"/>
          <w:sz w:val="20"/>
          <w:szCs w:val="28"/>
          <w:rtl/>
        </w:rPr>
        <w:t xml:space="preserve">الجريمة التي عقوبتها الحبس لمدة تزيد على 3 سنوات او السجن المؤقت او المؤبد ، إذ ان الاصل في هذه الجرائم هو ان تقرر السلطة المختصة توقيف المتهم ، اما الاستثناء فهو </w:t>
      </w:r>
      <w:r w:rsidRPr="00D51972">
        <w:rPr>
          <w:rFonts w:asciiTheme="minorBidi" w:eastAsia="Times New Roman" w:hAnsiTheme="minorBidi"/>
          <w:sz w:val="20"/>
          <w:szCs w:val="28"/>
          <w:rtl/>
        </w:rPr>
        <w:lastRenderedPageBreak/>
        <w:t>اطلاق سراح المتهم بتعهد مقرون بكفالة او بدونها إذا رأى القاضي ان ذلك لا يضر بسير التحقيق ولا يؤدي إلى هروب المتهم.</w:t>
      </w:r>
    </w:p>
    <w:p w:rsidR="00D51972" w:rsidRPr="00D51972" w:rsidRDefault="00D51972" w:rsidP="00D51972">
      <w:pPr>
        <w:numPr>
          <w:ilvl w:val="0"/>
          <w:numId w:val="5"/>
        </w:numPr>
        <w:spacing w:after="0" w:line="240" w:lineRule="auto"/>
        <w:jc w:val="lowKashida"/>
        <w:rPr>
          <w:rFonts w:asciiTheme="minorBidi" w:eastAsia="Times New Roman" w:hAnsiTheme="minorBidi"/>
          <w:sz w:val="20"/>
          <w:szCs w:val="28"/>
          <w:rtl/>
        </w:rPr>
      </w:pPr>
      <w:r w:rsidRPr="00D51972">
        <w:rPr>
          <w:rFonts w:asciiTheme="minorBidi" w:eastAsia="Times New Roman" w:hAnsiTheme="minorBidi"/>
          <w:sz w:val="20"/>
          <w:szCs w:val="28"/>
          <w:rtl/>
        </w:rPr>
        <w:t>الجريمة التي عقوبتها 3 سنوات فاقل او الغرامة فالأصل ان يقرر اطلاق سراح المتهم او الاستثناء هو جواز توقيفه إذا كان اطلاق سراحه يضر بسير التحقيق او يؤدي إلى الهرب .</w:t>
      </w:r>
    </w:p>
    <w:p w:rsidR="00D51972" w:rsidRPr="00D51972" w:rsidRDefault="00D51972" w:rsidP="00D51972">
      <w:pPr>
        <w:numPr>
          <w:ilvl w:val="0"/>
          <w:numId w:val="5"/>
        </w:numPr>
        <w:spacing w:after="0" w:line="240" w:lineRule="auto"/>
        <w:jc w:val="lowKashida"/>
        <w:rPr>
          <w:rFonts w:asciiTheme="minorBidi" w:eastAsia="Times New Roman" w:hAnsiTheme="minorBidi"/>
          <w:sz w:val="20"/>
          <w:szCs w:val="28"/>
          <w:rtl/>
        </w:rPr>
      </w:pPr>
      <w:r w:rsidRPr="00D51972">
        <w:rPr>
          <w:rFonts w:asciiTheme="minorBidi" w:eastAsia="Times New Roman" w:hAnsiTheme="minorBidi"/>
          <w:sz w:val="20"/>
          <w:szCs w:val="28"/>
          <w:rtl/>
        </w:rPr>
        <w:t xml:space="preserve">الجريمة المعاقب عليها بالإعدام يجب فيها التوقيف ولا يجوز اطلاق السراح بكفالة  . </w:t>
      </w:r>
    </w:p>
    <w:p w:rsidR="00D51972" w:rsidRPr="00D51972" w:rsidRDefault="00D51972" w:rsidP="00D51972">
      <w:pPr>
        <w:spacing w:after="0" w:line="240" w:lineRule="auto"/>
        <w:ind w:firstLine="565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إن تحديد الحالات التي يمكن فيها لقاضي التحقيق او المحكمة اصدار امر التوقيف او اطلاق السراح تشكل ضمانة للمتهم ، إذ يستطيع من خلال هذا التحديد معرفة مقدار السلطة التي يملكها قاضي التحقيق او المحكمة في اللجوء </w:t>
      </w:r>
      <w:r w:rsidRPr="00D51972">
        <w:rPr>
          <w:rFonts w:asciiTheme="minorBidi" w:eastAsia="Times New Roman" w:hAnsiTheme="minorBidi" w:hint="cs"/>
          <w:sz w:val="28"/>
          <w:szCs w:val="28"/>
          <w:rtl/>
        </w:rPr>
        <w:t>لإصدار</w:t>
      </w:r>
      <w:r w:rsidRPr="00D51972">
        <w:rPr>
          <w:rFonts w:asciiTheme="minorBidi" w:eastAsia="Times New Roman" w:hAnsiTheme="minorBidi"/>
          <w:sz w:val="28"/>
          <w:szCs w:val="28"/>
          <w:rtl/>
        </w:rPr>
        <w:t xml:space="preserve"> امر التوقيف وبالتالي الطعن بهذه القرارات عند عدم قناعته مما يعني امكانية نقض هذه القرارات والتخلص من اثارها الماسة بسلامة الجسم .</w:t>
      </w:r>
    </w:p>
    <w:p w:rsidR="00C20E54" w:rsidRPr="00B87747" w:rsidRDefault="00C20E54" w:rsidP="00BC455F"/>
    <w:sectPr w:rsidR="00C20E54" w:rsidRPr="00B87747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27" w:rsidRDefault="00E50427" w:rsidP="006D374C">
      <w:pPr>
        <w:spacing w:after="0" w:line="240" w:lineRule="auto"/>
      </w:pPr>
      <w:r>
        <w:separator/>
      </w:r>
    </w:p>
  </w:endnote>
  <w:endnote w:type="continuationSeparator" w:id="0">
    <w:p w:rsidR="00E50427" w:rsidRDefault="00E50427" w:rsidP="006D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27" w:rsidRDefault="00E50427" w:rsidP="006D374C">
      <w:pPr>
        <w:spacing w:after="0" w:line="240" w:lineRule="auto"/>
      </w:pPr>
      <w:r>
        <w:separator/>
      </w:r>
    </w:p>
  </w:footnote>
  <w:footnote w:type="continuationSeparator" w:id="0">
    <w:p w:rsidR="00E50427" w:rsidRDefault="00E50427" w:rsidP="006D374C">
      <w:pPr>
        <w:spacing w:after="0" w:line="240" w:lineRule="auto"/>
      </w:pPr>
      <w:r>
        <w:continuationSeparator/>
      </w:r>
    </w:p>
  </w:footnote>
  <w:footnote w:id="1">
    <w:p w:rsidR="00D51972" w:rsidRDefault="00D51972" w:rsidP="00D51972"/>
    <w:p w:rsidR="00D51972" w:rsidRDefault="00D51972" w:rsidP="00D51972">
      <w:pPr>
        <w:pStyle w:val="a4"/>
        <w:jc w:val="lowKashida"/>
        <w:rPr>
          <w:rtl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22A8"/>
    <w:multiLevelType w:val="hybridMultilevel"/>
    <w:tmpl w:val="21CCF25A"/>
    <w:lvl w:ilvl="0" w:tplc="E85A59B6">
      <w:start w:val="1"/>
      <w:numFmt w:val="decimal"/>
      <w:lvlText w:val="%1-"/>
      <w:lvlJc w:val="left"/>
      <w:pPr>
        <w:ind w:left="57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>
    <w:nsid w:val="2F9D4EDC"/>
    <w:multiLevelType w:val="singleLevel"/>
    <w:tmpl w:val="666A6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0"/>
      </w:rPr>
    </w:lvl>
  </w:abstractNum>
  <w:abstractNum w:abstractNumId="2">
    <w:nsid w:val="361B7A20"/>
    <w:multiLevelType w:val="hybridMultilevel"/>
    <w:tmpl w:val="B8F8955C"/>
    <w:lvl w:ilvl="0" w:tplc="D27A0EDE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0C0B35"/>
    <w:multiLevelType w:val="hybridMultilevel"/>
    <w:tmpl w:val="29866260"/>
    <w:lvl w:ilvl="0" w:tplc="40740ED4">
      <w:start w:val="2"/>
      <w:numFmt w:val="decimal"/>
      <w:lvlText w:val="%1-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7EA26704"/>
    <w:multiLevelType w:val="hybridMultilevel"/>
    <w:tmpl w:val="1BDE7ADC"/>
    <w:lvl w:ilvl="0" w:tplc="BAE6C048">
      <w:start w:val="1"/>
      <w:numFmt w:val="bullet"/>
      <w:lvlText w:val="-"/>
      <w:lvlJc w:val="left"/>
      <w:pPr>
        <w:ind w:left="64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9D"/>
    <w:rsid w:val="00051BAA"/>
    <w:rsid w:val="0005589D"/>
    <w:rsid w:val="001771C0"/>
    <w:rsid w:val="001854F3"/>
    <w:rsid w:val="00280E20"/>
    <w:rsid w:val="003973ED"/>
    <w:rsid w:val="00417789"/>
    <w:rsid w:val="0044715D"/>
    <w:rsid w:val="00641177"/>
    <w:rsid w:val="006D374C"/>
    <w:rsid w:val="008841EE"/>
    <w:rsid w:val="009B0584"/>
    <w:rsid w:val="00A66F79"/>
    <w:rsid w:val="00B73679"/>
    <w:rsid w:val="00B87747"/>
    <w:rsid w:val="00BC455F"/>
    <w:rsid w:val="00BD4FF6"/>
    <w:rsid w:val="00BD547E"/>
    <w:rsid w:val="00C20E54"/>
    <w:rsid w:val="00C73E90"/>
    <w:rsid w:val="00D26104"/>
    <w:rsid w:val="00D51972"/>
    <w:rsid w:val="00E17887"/>
    <w:rsid w:val="00E50427"/>
    <w:rsid w:val="00E9103D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2</cp:revision>
  <dcterms:created xsi:type="dcterms:W3CDTF">2015-09-25T19:14:00Z</dcterms:created>
  <dcterms:modified xsi:type="dcterms:W3CDTF">2015-09-25T19:14:00Z</dcterms:modified>
</cp:coreProperties>
</file>