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641177">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 xml:space="preserve">المحاضرة </w:t>
      </w:r>
      <w:r w:rsidR="008841EE">
        <w:rPr>
          <w:rFonts w:ascii="Arial" w:eastAsia="Times New Roman" w:hAnsi="Arial" w:cs="Simple Bold Jut Out" w:hint="cs"/>
          <w:sz w:val="36"/>
          <w:szCs w:val="36"/>
          <w:rtl/>
        </w:rPr>
        <w:t>2</w:t>
      </w:r>
      <w:r w:rsidR="00641177">
        <w:rPr>
          <w:rFonts w:ascii="Arial" w:eastAsia="Times New Roman" w:hAnsi="Arial" w:cs="Simple Bold Jut Out" w:hint="cs"/>
          <w:sz w:val="36"/>
          <w:szCs w:val="36"/>
          <w:rtl/>
        </w:rPr>
        <w:t>4</w:t>
      </w:r>
    </w:p>
    <w:p w:rsidR="009B0584" w:rsidRPr="001119BE" w:rsidRDefault="009B0584" w:rsidP="009B0584">
      <w:pPr>
        <w:spacing w:after="0" w:line="120" w:lineRule="atLeast"/>
        <w:ind w:right="57"/>
        <w:jc w:val="center"/>
        <w:outlineLvl w:val="8"/>
        <w:rPr>
          <w:rFonts w:ascii="Arial" w:eastAsia="Times New Roman" w:hAnsi="Arial" w:cs="Arial"/>
          <w:b/>
          <w:bCs/>
          <w:sz w:val="36"/>
          <w:szCs w:val="36"/>
          <w:u w:val="single"/>
          <w:rtl/>
          <w:lang w:bidi="ar-IQ"/>
        </w:rPr>
      </w:pPr>
    </w:p>
    <w:p w:rsidR="008841EE" w:rsidRPr="008841EE" w:rsidRDefault="008841EE" w:rsidP="008841EE">
      <w:pPr>
        <w:spacing w:after="0" w:line="240" w:lineRule="auto"/>
        <w:rPr>
          <w:rFonts w:ascii="Times New Roman" w:eastAsia="Times New Roman" w:hAnsi="Times New Roman" w:cs="MCS Jeddah S_U normal."/>
          <w:b/>
          <w:bCs/>
          <w:sz w:val="20"/>
          <w:szCs w:val="36"/>
          <w:rtl/>
        </w:rPr>
      </w:pPr>
    </w:p>
    <w:p w:rsidR="00051BAA" w:rsidRPr="00051BAA" w:rsidRDefault="00051BAA" w:rsidP="00051BAA">
      <w:pPr>
        <w:spacing w:after="0" w:line="240" w:lineRule="auto"/>
        <w:ind w:firstLine="284"/>
        <w:jc w:val="lowKashida"/>
        <w:rPr>
          <w:rFonts w:ascii="Simplified Arabic" w:eastAsia="Times New Roman" w:hAnsi="Simplified Arabic" w:cs="Simplified Arabic"/>
          <w:sz w:val="28"/>
          <w:szCs w:val="28"/>
          <w:rtl/>
        </w:rPr>
      </w:pPr>
    </w:p>
    <w:p w:rsidR="00641177" w:rsidRPr="00641177" w:rsidRDefault="00641177" w:rsidP="00641177">
      <w:pPr>
        <w:spacing w:after="0" w:line="240" w:lineRule="auto"/>
        <w:jc w:val="center"/>
        <w:rPr>
          <w:rFonts w:ascii="Simplified Arabic" w:eastAsia="Times New Roman" w:hAnsi="Simplified Arabic" w:cs="PT Bold Heading"/>
          <w:b/>
          <w:bCs/>
          <w:sz w:val="36"/>
          <w:szCs w:val="36"/>
          <w:rtl/>
        </w:rPr>
      </w:pPr>
      <w:r w:rsidRPr="00641177">
        <w:rPr>
          <w:rFonts w:ascii="Simplified Arabic" w:eastAsia="Times New Roman" w:hAnsi="Simplified Arabic" w:cs="PT Bold Heading" w:hint="cs"/>
          <w:b/>
          <w:bCs/>
          <w:sz w:val="36"/>
          <w:szCs w:val="36"/>
          <w:rtl/>
        </w:rPr>
        <w:t>الخضوع للقضاء الوطني</w:t>
      </w:r>
    </w:p>
    <w:p w:rsidR="00641177" w:rsidRPr="00641177" w:rsidRDefault="00641177" w:rsidP="00641177">
      <w:pPr>
        <w:spacing w:after="0" w:line="240" w:lineRule="auto"/>
        <w:ind w:firstLine="284"/>
        <w:jc w:val="lowKashida"/>
        <w:rPr>
          <w:rFonts w:ascii="Simplified Arabic" w:eastAsia="Times New Roman" w:hAnsi="Simplified Arabic" w:cs="Simplified Arabic"/>
          <w:sz w:val="28"/>
          <w:szCs w:val="28"/>
          <w:rtl/>
        </w:rPr>
      </w:pPr>
      <w:r w:rsidRPr="00641177">
        <w:rPr>
          <w:rFonts w:ascii="Simplified Arabic" w:eastAsia="Times New Roman" w:hAnsi="Simplified Arabic" w:cs="Simplified Arabic" w:hint="cs"/>
          <w:sz w:val="28"/>
          <w:szCs w:val="28"/>
          <w:rtl/>
        </w:rPr>
        <w:t xml:space="preserve">تطبيقاً لمبدأ إقليمية القانون الجنائي أو </w:t>
      </w:r>
      <w:proofErr w:type="spellStart"/>
      <w:r w:rsidRPr="00641177">
        <w:rPr>
          <w:rFonts w:ascii="Simplified Arabic" w:eastAsia="Times New Roman" w:hAnsi="Simplified Arabic" w:cs="Simplified Arabic" w:hint="cs"/>
          <w:sz w:val="28"/>
          <w:szCs w:val="28"/>
          <w:rtl/>
        </w:rPr>
        <w:t>الأختصاص</w:t>
      </w:r>
      <w:proofErr w:type="spellEnd"/>
      <w:r w:rsidRPr="00641177">
        <w:rPr>
          <w:rFonts w:ascii="Simplified Arabic" w:eastAsia="Times New Roman" w:hAnsi="Simplified Arabic" w:cs="Simplified Arabic" w:hint="cs"/>
          <w:sz w:val="28"/>
          <w:szCs w:val="28"/>
          <w:rtl/>
        </w:rPr>
        <w:t xml:space="preserve"> الجنائي الإقليمي للدولة فأن جميع الجرائم التي تقع ضمن نطاق إقليمها وجميع الأشخاص الموجودين فيها يخضعون لقانونها </w:t>
      </w:r>
      <w:proofErr w:type="spellStart"/>
      <w:r w:rsidRPr="00641177">
        <w:rPr>
          <w:rFonts w:ascii="Simplified Arabic" w:eastAsia="Times New Roman" w:hAnsi="Simplified Arabic" w:cs="Simplified Arabic" w:hint="cs"/>
          <w:sz w:val="28"/>
          <w:szCs w:val="28"/>
          <w:rtl/>
        </w:rPr>
        <w:t>ولأختصاص</w:t>
      </w:r>
      <w:proofErr w:type="spellEnd"/>
      <w:r w:rsidRPr="00641177">
        <w:rPr>
          <w:rFonts w:ascii="Simplified Arabic" w:eastAsia="Times New Roman" w:hAnsi="Simplified Arabic" w:cs="Simplified Arabic" w:hint="cs"/>
          <w:sz w:val="28"/>
          <w:szCs w:val="28"/>
          <w:rtl/>
        </w:rPr>
        <w:t xml:space="preserve"> محاكمها، إلا أن هذه القاعدة ليست مطلقة فهناك قيود ترد على هذا </w:t>
      </w:r>
      <w:proofErr w:type="spellStart"/>
      <w:r w:rsidRPr="00641177">
        <w:rPr>
          <w:rFonts w:ascii="Simplified Arabic" w:eastAsia="Times New Roman" w:hAnsi="Simplified Arabic" w:cs="Simplified Arabic" w:hint="cs"/>
          <w:sz w:val="28"/>
          <w:szCs w:val="28"/>
          <w:rtl/>
        </w:rPr>
        <w:t>الأختصاص</w:t>
      </w:r>
      <w:proofErr w:type="spellEnd"/>
      <w:r w:rsidRPr="00641177">
        <w:rPr>
          <w:rFonts w:ascii="Simplified Arabic" w:eastAsia="Times New Roman" w:hAnsi="Simplified Arabic" w:cs="Simplified Arabic" w:hint="cs"/>
          <w:sz w:val="28"/>
          <w:szCs w:val="28"/>
          <w:rtl/>
        </w:rPr>
        <w:t xml:space="preserve"> فتحد منه، ولهذه القيود مصدران، القانون الدولي والقانون الداخلي، بمقتضاها تخرج طائفة من الأشخاص من الخضوع لقضاء الدولة على الرغم من وجودهم على إقليمها، وبما أن الشرط الثاني من شروط الأهلية الإجرائية هو أن يكون الشخص خاضعاً للقضاء الوطني، فأن أهلية </w:t>
      </w:r>
      <w:proofErr w:type="spellStart"/>
      <w:r w:rsidRPr="00641177">
        <w:rPr>
          <w:rFonts w:ascii="Simplified Arabic" w:eastAsia="Times New Roman" w:hAnsi="Simplified Arabic" w:cs="Simplified Arabic" w:hint="cs"/>
          <w:sz w:val="28"/>
          <w:szCs w:val="28"/>
          <w:rtl/>
        </w:rPr>
        <w:t>الإتهام</w:t>
      </w:r>
      <w:proofErr w:type="spellEnd"/>
      <w:r w:rsidRPr="00641177">
        <w:rPr>
          <w:rFonts w:ascii="Simplified Arabic" w:eastAsia="Times New Roman" w:hAnsi="Simplified Arabic" w:cs="Simplified Arabic" w:hint="cs"/>
          <w:sz w:val="28"/>
          <w:szCs w:val="28"/>
          <w:rtl/>
        </w:rPr>
        <w:t xml:space="preserve"> تصبح معدومة في الأشخاص الذين </w:t>
      </w:r>
      <w:proofErr w:type="spellStart"/>
      <w:r w:rsidRPr="00641177">
        <w:rPr>
          <w:rFonts w:ascii="Simplified Arabic" w:eastAsia="Times New Roman" w:hAnsi="Simplified Arabic" w:cs="Simplified Arabic" w:hint="cs"/>
          <w:sz w:val="28"/>
          <w:szCs w:val="28"/>
          <w:rtl/>
        </w:rPr>
        <w:t>إستثناهم</w:t>
      </w:r>
      <w:proofErr w:type="spellEnd"/>
      <w:r w:rsidRPr="00641177">
        <w:rPr>
          <w:rFonts w:ascii="Simplified Arabic" w:eastAsia="Times New Roman" w:hAnsi="Simplified Arabic" w:cs="Simplified Arabic" w:hint="cs"/>
          <w:sz w:val="28"/>
          <w:szCs w:val="28"/>
          <w:rtl/>
        </w:rPr>
        <w:t xml:space="preserve"> القانون من الخضوع للقضاء الإقليمي للدولة، فأن أغلب القوانين الجنائية تخرج طائفة من الأشخاص من الخضوع لقضاء الدولة لاعتبارات ترها هي ضرورية وكان هذا هو مسلك قانون العقوبات العراقي أيضاً إذ نص المادة ( 11 ) منه على : (( لا يسري هذا القانون على الجرائم التي تقع في العراق من الأشخاص المتمتعين بحصانة مقررة بمقتضى </w:t>
      </w:r>
      <w:proofErr w:type="spellStart"/>
      <w:r w:rsidRPr="00641177">
        <w:rPr>
          <w:rFonts w:ascii="Simplified Arabic" w:eastAsia="Times New Roman" w:hAnsi="Simplified Arabic" w:cs="Simplified Arabic" w:hint="cs"/>
          <w:sz w:val="28"/>
          <w:szCs w:val="28"/>
          <w:rtl/>
        </w:rPr>
        <w:t>الإتفاقات</w:t>
      </w:r>
      <w:proofErr w:type="spellEnd"/>
      <w:r w:rsidRPr="00641177">
        <w:rPr>
          <w:rFonts w:ascii="Simplified Arabic" w:eastAsia="Times New Roman" w:hAnsi="Simplified Arabic" w:cs="Simplified Arabic" w:hint="cs"/>
          <w:sz w:val="28"/>
          <w:szCs w:val="28"/>
          <w:rtl/>
        </w:rPr>
        <w:t xml:space="preserve"> الدولية أو القانون الدولي أو القانون الداخلي )) .</w:t>
      </w:r>
    </w:p>
    <w:p w:rsidR="00641177" w:rsidRPr="00641177" w:rsidRDefault="00641177" w:rsidP="00641177">
      <w:pPr>
        <w:spacing w:after="0" w:line="240" w:lineRule="auto"/>
        <w:ind w:firstLine="284"/>
        <w:jc w:val="lowKashida"/>
        <w:rPr>
          <w:rFonts w:ascii="Simplified Arabic" w:eastAsia="Times New Roman" w:hAnsi="Simplified Arabic" w:cs="Simplified Arabic"/>
          <w:sz w:val="28"/>
          <w:szCs w:val="28"/>
          <w:rtl/>
        </w:rPr>
      </w:pPr>
      <w:r w:rsidRPr="00641177">
        <w:rPr>
          <w:rFonts w:ascii="Simplified Arabic" w:eastAsia="Times New Roman" w:hAnsi="Simplified Arabic" w:cs="Simplified Arabic" w:hint="cs"/>
          <w:sz w:val="28"/>
          <w:szCs w:val="28"/>
          <w:rtl/>
        </w:rPr>
        <w:t xml:space="preserve">لذلك سوف نتناول بالبحث هؤلاء الأشخاص بتقسيمهم على قسمين هم أشخاص </w:t>
      </w:r>
      <w:proofErr w:type="spellStart"/>
      <w:r w:rsidRPr="00641177">
        <w:rPr>
          <w:rFonts w:ascii="Simplified Arabic" w:eastAsia="Times New Roman" w:hAnsi="Simplified Arabic" w:cs="Simplified Arabic" w:hint="cs"/>
          <w:sz w:val="28"/>
          <w:szCs w:val="28"/>
          <w:rtl/>
        </w:rPr>
        <w:t>إستثناهم</w:t>
      </w:r>
      <w:proofErr w:type="spellEnd"/>
      <w:r w:rsidRPr="00641177">
        <w:rPr>
          <w:rFonts w:ascii="Simplified Arabic" w:eastAsia="Times New Roman" w:hAnsi="Simplified Arabic" w:cs="Simplified Arabic" w:hint="cs"/>
          <w:sz w:val="28"/>
          <w:szCs w:val="28"/>
          <w:rtl/>
        </w:rPr>
        <w:t xml:space="preserve"> القانون الدولي وأشخاص </w:t>
      </w:r>
      <w:proofErr w:type="spellStart"/>
      <w:r w:rsidRPr="00641177">
        <w:rPr>
          <w:rFonts w:ascii="Simplified Arabic" w:eastAsia="Times New Roman" w:hAnsi="Simplified Arabic" w:cs="Simplified Arabic" w:hint="cs"/>
          <w:sz w:val="28"/>
          <w:szCs w:val="28"/>
          <w:rtl/>
        </w:rPr>
        <w:t>إستثناهم</w:t>
      </w:r>
      <w:proofErr w:type="spellEnd"/>
      <w:r w:rsidRPr="00641177">
        <w:rPr>
          <w:rFonts w:ascii="Simplified Arabic" w:eastAsia="Times New Roman" w:hAnsi="Simplified Arabic" w:cs="Simplified Arabic" w:hint="cs"/>
          <w:sz w:val="28"/>
          <w:szCs w:val="28"/>
          <w:rtl/>
        </w:rPr>
        <w:t xml:space="preserve"> القانون الداخلي :</w:t>
      </w:r>
    </w:p>
    <w:p w:rsidR="00641177" w:rsidRPr="00641177" w:rsidRDefault="00641177" w:rsidP="00641177">
      <w:pPr>
        <w:spacing w:after="0" w:line="240" w:lineRule="auto"/>
        <w:ind w:left="360"/>
        <w:jc w:val="lowKashida"/>
        <w:rPr>
          <w:rFonts w:ascii="Simplified Arabic" w:eastAsia="Times New Roman" w:hAnsi="Simplified Arabic" w:cs="Simplified Arabic"/>
          <w:b/>
          <w:bCs/>
          <w:sz w:val="28"/>
          <w:szCs w:val="28"/>
        </w:rPr>
      </w:pPr>
      <w:r w:rsidRPr="00641177">
        <w:rPr>
          <w:rFonts w:ascii="Simplified Arabic" w:eastAsia="Times New Roman" w:hAnsi="Simplified Arabic" w:cs="Simplified Arabic" w:hint="cs"/>
          <w:b/>
          <w:bCs/>
          <w:sz w:val="28"/>
          <w:szCs w:val="28"/>
          <w:rtl/>
        </w:rPr>
        <w:t xml:space="preserve">أولاً- أشخاص </w:t>
      </w:r>
      <w:proofErr w:type="spellStart"/>
      <w:r w:rsidRPr="00641177">
        <w:rPr>
          <w:rFonts w:ascii="Simplified Arabic" w:eastAsia="Times New Roman" w:hAnsi="Simplified Arabic" w:cs="Simplified Arabic" w:hint="cs"/>
          <w:b/>
          <w:bCs/>
          <w:sz w:val="28"/>
          <w:szCs w:val="28"/>
          <w:rtl/>
        </w:rPr>
        <w:t>إستثناهم</w:t>
      </w:r>
      <w:proofErr w:type="spellEnd"/>
      <w:r w:rsidRPr="00641177">
        <w:rPr>
          <w:rFonts w:ascii="Simplified Arabic" w:eastAsia="Times New Roman" w:hAnsi="Simplified Arabic" w:cs="Simplified Arabic" w:hint="cs"/>
          <w:b/>
          <w:bCs/>
          <w:sz w:val="28"/>
          <w:szCs w:val="28"/>
          <w:rtl/>
        </w:rPr>
        <w:t xml:space="preserve"> القانون الدولي :</w:t>
      </w:r>
    </w:p>
    <w:p w:rsidR="00641177" w:rsidRPr="00641177" w:rsidRDefault="00641177" w:rsidP="00641177">
      <w:pPr>
        <w:keepNext/>
        <w:widowControl w:val="0"/>
        <w:spacing w:after="0" w:line="240" w:lineRule="auto"/>
        <w:ind w:firstLine="284"/>
        <w:jc w:val="lowKashida"/>
        <w:rPr>
          <w:rFonts w:ascii="Simplified Arabic" w:eastAsia="Times New Roman" w:hAnsi="Simplified Arabic" w:cs="Simplified Arabic"/>
          <w:sz w:val="28"/>
          <w:szCs w:val="28"/>
          <w:rtl/>
        </w:rPr>
      </w:pPr>
      <w:r w:rsidRPr="00641177">
        <w:rPr>
          <w:rFonts w:ascii="Simplified Arabic" w:eastAsia="Times New Roman" w:hAnsi="Simplified Arabic" w:cs="Simplified Arabic" w:hint="cs"/>
          <w:sz w:val="28"/>
          <w:szCs w:val="28"/>
          <w:rtl/>
        </w:rPr>
        <w:t xml:space="preserve">تفرض قواعد القانون الدولي قيوداً على </w:t>
      </w:r>
      <w:proofErr w:type="spellStart"/>
      <w:r w:rsidRPr="00641177">
        <w:rPr>
          <w:rFonts w:ascii="Simplified Arabic" w:eastAsia="Times New Roman" w:hAnsi="Simplified Arabic" w:cs="Simplified Arabic" w:hint="cs"/>
          <w:sz w:val="28"/>
          <w:szCs w:val="28"/>
          <w:rtl/>
        </w:rPr>
        <w:t>الأختصاص</w:t>
      </w:r>
      <w:proofErr w:type="spellEnd"/>
      <w:r w:rsidRPr="00641177">
        <w:rPr>
          <w:rFonts w:ascii="Simplified Arabic" w:eastAsia="Times New Roman" w:hAnsi="Simplified Arabic" w:cs="Simplified Arabic" w:hint="cs"/>
          <w:sz w:val="28"/>
          <w:szCs w:val="28"/>
          <w:rtl/>
        </w:rPr>
        <w:t xml:space="preserve"> الجنائي الإقليمي للدولة تمثلت بحصانات قررتها لمصلحة بعض الجهات، إذ وجد الأساس القانوني لهذه الحصانات في القواعد العرفية للقانون الدولي والتي جرى تقنينها في عدة </w:t>
      </w:r>
      <w:proofErr w:type="spellStart"/>
      <w:r w:rsidRPr="00641177">
        <w:rPr>
          <w:rFonts w:ascii="Simplified Arabic" w:eastAsia="Times New Roman" w:hAnsi="Simplified Arabic" w:cs="Simplified Arabic" w:hint="cs"/>
          <w:sz w:val="28"/>
          <w:szCs w:val="28"/>
          <w:rtl/>
        </w:rPr>
        <w:t>إتفاقيات</w:t>
      </w:r>
      <w:proofErr w:type="spellEnd"/>
      <w:r w:rsidRPr="00641177">
        <w:rPr>
          <w:rFonts w:ascii="Simplified Arabic" w:eastAsia="Times New Roman" w:hAnsi="Simplified Arabic" w:cs="Simplified Arabic" w:hint="cs"/>
          <w:sz w:val="28"/>
          <w:szCs w:val="28"/>
          <w:rtl/>
        </w:rPr>
        <w:t xml:space="preserve">، منها </w:t>
      </w:r>
      <w:proofErr w:type="spellStart"/>
      <w:r w:rsidRPr="00641177">
        <w:rPr>
          <w:rFonts w:ascii="Simplified Arabic" w:eastAsia="Times New Roman" w:hAnsi="Simplified Arabic" w:cs="Simplified Arabic" w:hint="cs"/>
          <w:sz w:val="28"/>
          <w:szCs w:val="28"/>
          <w:rtl/>
        </w:rPr>
        <w:t>إتفاقية</w:t>
      </w:r>
      <w:proofErr w:type="spellEnd"/>
      <w:r w:rsidRPr="00641177">
        <w:rPr>
          <w:rFonts w:ascii="Simplified Arabic" w:eastAsia="Times New Roman" w:hAnsi="Simplified Arabic" w:cs="Simplified Arabic" w:hint="cs"/>
          <w:sz w:val="28"/>
          <w:szCs w:val="28"/>
          <w:rtl/>
        </w:rPr>
        <w:t xml:space="preserve"> فينا للعلاقات الدبلوماسية سنة ( 1961)، </w:t>
      </w:r>
      <w:proofErr w:type="spellStart"/>
      <w:r w:rsidRPr="00641177">
        <w:rPr>
          <w:rFonts w:ascii="Simplified Arabic" w:eastAsia="Times New Roman" w:hAnsi="Simplified Arabic" w:cs="Simplified Arabic" w:hint="cs"/>
          <w:sz w:val="28"/>
          <w:szCs w:val="28"/>
          <w:rtl/>
        </w:rPr>
        <w:t>وإتفاقية</w:t>
      </w:r>
      <w:proofErr w:type="spellEnd"/>
      <w:r w:rsidRPr="00641177">
        <w:rPr>
          <w:rFonts w:ascii="Simplified Arabic" w:eastAsia="Times New Roman" w:hAnsi="Simplified Arabic" w:cs="Simplified Arabic" w:hint="cs"/>
          <w:sz w:val="28"/>
          <w:szCs w:val="28"/>
          <w:rtl/>
        </w:rPr>
        <w:t xml:space="preserve"> فينا للعلاقات القنصلية لسنة ( 1963 ) </w:t>
      </w:r>
      <w:proofErr w:type="spellStart"/>
      <w:r w:rsidRPr="00641177">
        <w:rPr>
          <w:rFonts w:ascii="Simplified Arabic" w:eastAsia="Times New Roman" w:hAnsi="Simplified Arabic" w:cs="Simplified Arabic" w:hint="cs"/>
          <w:sz w:val="28"/>
          <w:szCs w:val="28"/>
          <w:rtl/>
        </w:rPr>
        <w:t>وإتفاقية</w:t>
      </w:r>
      <w:proofErr w:type="spellEnd"/>
      <w:r w:rsidRPr="00641177">
        <w:rPr>
          <w:rFonts w:ascii="Simplified Arabic" w:eastAsia="Times New Roman" w:hAnsi="Simplified Arabic" w:cs="Simplified Arabic" w:hint="cs"/>
          <w:sz w:val="28"/>
          <w:szCs w:val="28"/>
          <w:rtl/>
        </w:rPr>
        <w:t xml:space="preserve"> البعثات الخاصة لسنة ( 1969 ) </w:t>
      </w:r>
      <w:proofErr w:type="spellStart"/>
      <w:r w:rsidRPr="00641177">
        <w:rPr>
          <w:rFonts w:ascii="Simplified Arabic" w:eastAsia="Times New Roman" w:hAnsi="Simplified Arabic" w:cs="Simplified Arabic" w:hint="cs"/>
          <w:sz w:val="28"/>
          <w:szCs w:val="28"/>
          <w:rtl/>
        </w:rPr>
        <w:t>وإتفاقية</w:t>
      </w:r>
      <w:proofErr w:type="spellEnd"/>
      <w:r w:rsidRPr="00641177">
        <w:rPr>
          <w:rFonts w:ascii="Simplified Arabic" w:eastAsia="Times New Roman" w:hAnsi="Simplified Arabic" w:cs="Simplified Arabic" w:hint="cs"/>
          <w:sz w:val="28"/>
          <w:szCs w:val="28"/>
          <w:rtl/>
        </w:rPr>
        <w:t xml:space="preserve"> حصانات الأمم المتحدة لسنة ( 1946 ) </w:t>
      </w:r>
      <w:proofErr w:type="spellStart"/>
      <w:r w:rsidRPr="00641177">
        <w:rPr>
          <w:rFonts w:ascii="Simplified Arabic" w:eastAsia="Times New Roman" w:hAnsi="Simplified Arabic" w:cs="Simplified Arabic" w:hint="cs"/>
          <w:sz w:val="28"/>
          <w:szCs w:val="28"/>
          <w:rtl/>
        </w:rPr>
        <w:t>وإتفاقية</w:t>
      </w:r>
      <w:proofErr w:type="spellEnd"/>
      <w:r w:rsidRPr="00641177">
        <w:rPr>
          <w:rFonts w:ascii="Simplified Arabic" w:eastAsia="Times New Roman" w:hAnsi="Simplified Arabic" w:cs="Simplified Arabic" w:hint="cs"/>
          <w:sz w:val="28"/>
          <w:szCs w:val="28"/>
          <w:rtl/>
        </w:rPr>
        <w:t xml:space="preserve"> الوكالات المتخصصة لسنة ( 1947 )</w:t>
      </w:r>
      <w:r w:rsidRPr="00641177">
        <w:rPr>
          <w:rFonts w:ascii="Simplified Arabic" w:eastAsia="Times New Roman" w:hAnsi="Simplified Arabic" w:cs="Simplified Arabic" w:hint="cs"/>
          <w:sz w:val="28"/>
          <w:szCs w:val="28"/>
          <w:vertAlign w:val="superscript"/>
          <w:rtl/>
          <w:lang w:bidi="ar-IQ"/>
        </w:rPr>
        <w:t>(</w:t>
      </w:r>
      <w:r w:rsidRPr="00641177">
        <w:rPr>
          <w:rFonts w:ascii="Simplified Arabic" w:eastAsia="Times New Roman" w:hAnsi="Simplified Arabic" w:cs="Simplified Arabic"/>
          <w:sz w:val="28"/>
          <w:szCs w:val="28"/>
          <w:vertAlign w:val="superscript"/>
          <w:rtl/>
          <w:lang w:bidi="ar-IQ"/>
        </w:rPr>
        <w:footnoteReference w:id="1"/>
      </w:r>
      <w:r w:rsidRPr="00641177">
        <w:rPr>
          <w:rFonts w:ascii="Simplified Arabic" w:eastAsia="Times New Roman" w:hAnsi="Simplified Arabic" w:cs="Simplified Arabic" w:hint="cs"/>
          <w:sz w:val="28"/>
          <w:szCs w:val="28"/>
          <w:vertAlign w:val="superscript"/>
          <w:rtl/>
          <w:lang w:bidi="ar-IQ"/>
        </w:rPr>
        <w:t>)</w:t>
      </w:r>
      <w:r w:rsidRPr="00641177">
        <w:rPr>
          <w:rFonts w:ascii="Simplified Arabic" w:eastAsia="Times New Roman" w:hAnsi="Simplified Arabic" w:cs="Simplified Arabic" w:hint="cs"/>
          <w:sz w:val="28"/>
          <w:szCs w:val="28"/>
          <w:rtl/>
        </w:rPr>
        <w:t xml:space="preserve"> .</w:t>
      </w:r>
    </w:p>
    <w:p w:rsidR="00641177" w:rsidRPr="00641177" w:rsidRDefault="00641177" w:rsidP="00641177">
      <w:pPr>
        <w:spacing w:after="0" w:line="240" w:lineRule="auto"/>
        <w:ind w:firstLine="284"/>
        <w:jc w:val="lowKashida"/>
        <w:rPr>
          <w:rFonts w:ascii="Simplified Arabic" w:eastAsia="Times New Roman" w:hAnsi="Simplified Arabic" w:cs="Simplified Arabic"/>
          <w:b/>
          <w:bCs/>
          <w:sz w:val="28"/>
          <w:szCs w:val="28"/>
          <w:rtl/>
        </w:rPr>
      </w:pPr>
      <w:r w:rsidRPr="00641177">
        <w:rPr>
          <w:rFonts w:ascii="Simplified Arabic" w:eastAsia="Times New Roman" w:hAnsi="Simplified Arabic" w:cs="Simplified Arabic" w:hint="cs"/>
          <w:b/>
          <w:bCs/>
          <w:sz w:val="28"/>
          <w:szCs w:val="28"/>
          <w:rtl/>
        </w:rPr>
        <w:t>1 - رؤساء الدول الأجنبية</w:t>
      </w:r>
    </w:p>
    <w:p w:rsidR="00641177" w:rsidRPr="00641177" w:rsidRDefault="00641177" w:rsidP="00641177">
      <w:pPr>
        <w:spacing w:after="0" w:line="240" w:lineRule="auto"/>
        <w:ind w:firstLine="284"/>
        <w:jc w:val="lowKashida"/>
        <w:rPr>
          <w:rFonts w:ascii="Simplified Arabic" w:eastAsia="Times New Roman" w:hAnsi="Simplified Arabic" w:cs="Simplified Arabic"/>
          <w:b/>
          <w:bCs/>
          <w:sz w:val="28"/>
          <w:szCs w:val="28"/>
          <w:rtl/>
        </w:rPr>
      </w:pPr>
      <w:r w:rsidRPr="00641177">
        <w:rPr>
          <w:rFonts w:ascii="Simplified Arabic" w:eastAsia="Times New Roman" w:hAnsi="Simplified Arabic" w:cs="Simplified Arabic" w:hint="cs"/>
          <w:b/>
          <w:bCs/>
          <w:sz w:val="28"/>
          <w:szCs w:val="28"/>
          <w:rtl/>
        </w:rPr>
        <w:t xml:space="preserve">2 - الممثلون الدبلوماسيون       </w:t>
      </w:r>
    </w:p>
    <w:p w:rsidR="00641177" w:rsidRPr="00641177" w:rsidRDefault="00641177" w:rsidP="00641177">
      <w:pPr>
        <w:spacing w:after="0" w:line="240" w:lineRule="auto"/>
        <w:ind w:firstLine="284"/>
        <w:jc w:val="lowKashida"/>
        <w:rPr>
          <w:rFonts w:ascii="Simplified Arabic" w:eastAsia="Times New Roman" w:hAnsi="Simplified Arabic" w:cs="Simplified Arabic"/>
          <w:b/>
          <w:bCs/>
          <w:sz w:val="28"/>
          <w:szCs w:val="28"/>
          <w:rtl/>
        </w:rPr>
      </w:pPr>
      <w:r w:rsidRPr="00641177">
        <w:rPr>
          <w:rFonts w:ascii="Simplified Arabic" w:eastAsia="Times New Roman" w:hAnsi="Simplified Arabic" w:cs="Simplified Arabic" w:hint="cs"/>
          <w:b/>
          <w:bCs/>
          <w:sz w:val="28"/>
          <w:szCs w:val="28"/>
          <w:rtl/>
        </w:rPr>
        <w:lastRenderedPageBreak/>
        <w:t xml:space="preserve">3 - الحصانة القنصلية :                        </w:t>
      </w:r>
    </w:p>
    <w:p w:rsidR="00641177" w:rsidRPr="00641177" w:rsidRDefault="00641177" w:rsidP="00641177">
      <w:pPr>
        <w:spacing w:after="0" w:line="240" w:lineRule="auto"/>
        <w:ind w:firstLine="284"/>
        <w:jc w:val="lowKashida"/>
        <w:rPr>
          <w:rFonts w:ascii="Simplified Arabic" w:eastAsia="Times New Roman" w:hAnsi="Simplified Arabic" w:cs="Simplified Arabic"/>
          <w:sz w:val="28"/>
          <w:szCs w:val="28"/>
          <w:rtl/>
          <w:lang w:bidi="ar-IQ"/>
        </w:rPr>
      </w:pPr>
      <w:r w:rsidRPr="00641177">
        <w:rPr>
          <w:rFonts w:ascii="Simplified Arabic" w:eastAsia="Times New Roman" w:hAnsi="Simplified Arabic" w:cs="Simplified Arabic" w:hint="cs"/>
          <w:b/>
          <w:bCs/>
          <w:sz w:val="28"/>
          <w:szCs w:val="28"/>
          <w:rtl/>
          <w:lang w:bidi="ar-IQ"/>
        </w:rPr>
        <w:t xml:space="preserve">4 - </w:t>
      </w:r>
      <w:proofErr w:type="spellStart"/>
      <w:r w:rsidRPr="00641177">
        <w:rPr>
          <w:rFonts w:ascii="Simplified Arabic" w:eastAsia="Times New Roman" w:hAnsi="Simplified Arabic" w:cs="Simplified Arabic" w:hint="cs"/>
          <w:b/>
          <w:bCs/>
          <w:sz w:val="28"/>
          <w:szCs w:val="28"/>
          <w:rtl/>
          <w:lang w:bidi="ar-IQ"/>
        </w:rPr>
        <w:t>البعثاث</w:t>
      </w:r>
      <w:proofErr w:type="spellEnd"/>
      <w:r w:rsidRPr="00641177">
        <w:rPr>
          <w:rFonts w:ascii="Simplified Arabic" w:eastAsia="Times New Roman" w:hAnsi="Simplified Arabic" w:cs="Simplified Arabic" w:hint="cs"/>
          <w:b/>
          <w:bCs/>
          <w:sz w:val="28"/>
          <w:szCs w:val="28"/>
          <w:rtl/>
          <w:lang w:bidi="ar-IQ"/>
        </w:rPr>
        <w:t xml:space="preserve"> الخاصة</w:t>
      </w:r>
      <w:r w:rsidRPr="00641177">
        <w:rPr>
          <w:rFonts w:ascii="Simplified Arabic" w:eastAsia="Times New Roman" w:hAnsi="Simplified Arabic" w:cs="Simplified Arabic" w:hint="cs"/>
          <w:sz w:val="28"/>
          <w:szCs w:val="28"/>
          <w:rtl/>
          <w:lang w:bidi="ar-IQ"/>
        </w:rPr>
        <w:t xml:space="preserve"> :  </w:t>
      </w:r>
    </w:p>
    <w:p w:rsidR="00641177" w:rsidRPr="00641177" w:rsidRDefault="00641177" w:rsidP="00641177">
      <w:pPr>
        <w:spacing w:after="0" w:line="240" w:lineRule="auto"/>
        <w:ind w:firstLine="284"/>
        <w:jc w:val="lowKashida"/>
        <w:rPr>
          <w:rFonts w:ascii="Simplified Arabic" w:eastAsia="Times New Roman" w:hAnsi="Simplified Arabic" w:cs="Simplified Arabic"/>
          <w:b/>
          <w:bCs/>
          <w:sz w:val="28"/>
          <w:szCs w:val="28"/>
          <w:rtl/>
        </w:rPr>
      </w:pPr>
      <w:r w:rsidRPr="00641177">
        <w:rPr>
          <w:rFonts w:ascii="Simplified Arabic" w:eastAsia="Times New Roman" w:hAnsi="Simplified Arabic" w:cs="Simplified Arabic" w:hint="cs"/>
          <w:b/>
          <w:bCs/>
          <w:sz w:val="28"/>
          <w:szCs w:val="28"/>
          <w:rtl/>
        </w:rPr>
        <w:t xml:space="preserve">5 - القوات المسلحة الأجنبية </w:t>
      </w:r>
    </w:p>
    <w:p w:rsidR="00641177" w:rsidRPr="00641177" w:rsidRDefault="00641177" w:rsidP="00641177">
      <w:pPr>
        <w:spacing w:after="0" w:line="240" w:lineRule="auto"/>
        <w:ind w:firstLine="284"/>
        <w:jc w:val="lowKashida"/>
        <w:rPr>
          <w:rFonts w:ascii="Simplified Arabic" w:eastAsia="Times New Roman" w:hAnsi="Simplified Arabic" w:cs="Simplified Arabic"/>
          <w:b/>
          <w:bCs/>
          <w:sz w:val="28"/>
          <w:szCs w:val="28"/>
          <w:rtl/>
        </w:rPr>
      </w:pPr>
      <w:r w:rsidRPr="00641177">
        <w:rPr>
          <w:rFonts w:ascii="Simplified Arabic" w:eastAsia="Times New Roman" w:hAnsi="Simplified Arabic" w:cs="Simplified Arabic" w:hint="cs"/>
          <w:b/>
          <w:bCs/>
          <w:sz w:val="28"/>
          <w:szCs w:val="28"/>
          <w:rtl/>
        </w:rPr>
        <w:t xml:space="preserve">                         </w:t>
      </w:r>
    </w:p>
    <w:p w:rsidR="00641177" w:rsidRPr="00641177" w:rsidRDefault="00641177" w:rsidP="00641177">
      <w:pPr>
        <w:spacing w:after="0" w:line="240" w:lineRule="auto"/>
        <w:jc w:val="lowKashida"/>
        <w:rPr>
          <w:rFonts w:ascii="Simplified Arabic" w:eastAsia="Times New Roman" w:hAnsi="Simplified Arabic" w:cs="Simplified Arabic"/>
          <w:b/>
          <w:bCs/>
          <w:sz w:val="28"/>
          <w:szCs w:val="28"/>
          <w:rtl/>
        </w:rPr>
      </w:pPr>
      <w:r w:rsidRPr="00641177">
        <w:rPr>
          <w:rFonts w:ascii="Simplified Arabic" w:eastAsia="Times New Roman" w:hAnsi="Simplified Arabic" w:cs="Simplified Arabic" w:hint="cs"/>
          <w:b/>
          <w:bCs/>
          <w:sz w:val="28"/>
          <w:szCs w:val="28"/>
          <w:rtl/>
        </w:rPr>
        <w:t xml:space="preserve">ثانياً- أشخاص </w:t>
      </w:r>
      <w:proofErr w:type="spellStart"/>
      <w:r w:rsidRPr="00641177">
        <w:rPr>
          <w:rFonts w:ascii="Simplified Arabic" w:eastAsia="Times New Roman" w:hAnsi="Simplified Arabic" w:cs="Simplified Arabic" w:hint="cs"/>
          <w:b/>
          <w:bCs/>
          <w:sz w:val="28"/>
          <w:szCs w:val="28"/>
          <w:rtl/>
        </w:rPr>
        <w:t>إستثناهم</w:t>
      </w:r>
      <w:proofErr w:type="spellEnd"/>
      <w:r w:rsidRPr="00641177">
        <w:rPr>
          <w:rFonts w:ascii="Simplified Arabic" w:eastAsia="Times New Roman" w:hAnsi="Simplified Arabic" w:cs="Simplified Arabic" w:hint="cs"/>
          <w:b/>
          <w:bCs/>
          <w:sz w:val="28"/>
          <w:szCs w:val="28"/>
          <w:rtl/>
        </w:rPr>
        <w:t xml:space="preserve"> القانون الوطني :</w:t>
      </w:r>
    </w:p>
    <w:p w:rsidR="00641177" w:rsidRPr="00641177" w:rsidRDefault="00641177" w:rsidP="00641177">
      <w:pPr>
        <w:spacing w:after="0" w:line="240" w:lineRule="auto"/>
        <w:ind w:firstLine="284"/>
        <w:jc w:val="lowKashida"/>
        <w:rPr>
          <w:rFonts w:asciiTheme="minorBidi" w:eastAsia="Times New Roman" w:hAnsiTheme="minorBidi"/>
          <w:sz w:val="28"/>
          <w:szCs w:val="28"/>
          <w:rtl/>
        </w:rPr>
      </w:pPr>
      <w:r w:rsidRPr="00641177">
        <w:rPr>
          <w:rFonts w:asciiTheme="minorBidi" w:eastAsia="Times New Roman" w:hAnsiTheme="minorBidi"/>
          <w:sz w:val="28"/>
          <w:szCs w:val="28"/>
          <w:rtl/>
        </w:rPr>
        <w:t>قد يقرر التشريع الوطني الحصانة لأشخاص معينين تسهيلاً لتأدية وظائفهم وهي وظائف قيادية غالباً فقد نص الدستور العراقي لعام 1970 الملغى على تمتع رئيس مجلس قيادة الثورة   ( المنحل )، ونائب رئيس مجلس قيادة الثورة وأعضاء المجلس بالحصانة التامة تجاه قانون العقوبات وهذا ما نصت عليه المادة ( 40 ) منه : (( يتمتع رئيس مجلس قيادة الثورة ونائبه والأعضاء بحصانة تامة، ولا يجوز اتخاذ أي إجراء بحق أي منهم، إلا بإذن مسبق            من مجلس )) .</w:t>
      </w:r>
    </w:p>
    <w:p w:rsidR="00641177" w:rsidRPr="00641177" w:rsidRDefault="00641177" w:rsidP="00641177">
      <w:pPr>
        <w:spacing w:after="0" w:line="240" w:lineRule="auto"/>
        <w:ind w:firstLine="284"/>
        <w:jc w:val="lowKashida"/>
        <w:rPr>
          <w:rFonts w:asciiTheme="minorBidi" w:eastAsia="Times New Roman" w:hAnsiTheme="minorBidi"/>
          <w:sz w:val="28"/>
          <w:szCs w:val="28"/>
          <w:rtl/>
        </w:rPr>
      </w:pPr>
      <w:r w:rsidRPr="00641177">
        <w:rPr>
          <w:rFonts w:asciiTheme="minorBidi" w:eastAsia="Times New Roman" w:hAnsiTheme="minorBidi"/>
          <w:sz w:val="28"/>
          <w:szCs w:val="28"/>
          <w:rtl/>
        </w:rPr>
        <w:t xml:space="preserve">إما دستور جمهورية العراق الصادر عام 2005 فلم يشير إلى حصانة رئيس الجمهورية من أحكام القانون الجنائي العراقي، ولعل ذلك عائد إلى الصلاحيات المحدودة التي يتمتع بها في ظل النظام البرلماني الجديد، غير أنه قد أفرد إجراءات خاصة لمساءلة الرئيس </w:t>
      </w:r>
      <w:proofErr w:type="spellStart"/>
      <w:r w:rsidRPr="00641177">
        <w:rPr>
          <w:rFonts w:asciiTheme="minorBidi" w:eastAsia="Times New Roman" w:hAnsiTheme="minorBidi"/>
          <w:sz w:val="28"/>
          <w:szCs w:val="28"/>
          <w:rtl/>
        </w:rPr>
        <w:t>وأعفائه</w:t>
      </w:r>
      <w:proofErr w:type="spellEnd"/>
      <w:r w:rsidRPr="00641177">
        <w:rPr>
          <w:rFonts w:asciiTheme="minorBidi" w:eastAsia="Times New Roman" w:hAnsiTheme="minorBidi"/>
          <w:sz w:val="28"/>
          <w:szCs w:val="28"/>
          <w:rtl/>
        </w:rPr>
        <w:t xml:space="preserve"> من منصبه من خلال مجلس النواب إذا ما ثبتت إدانته من المحكمة </w:t>
      </w:r>
      <w:proofErr w:type="spellStart"/>
      <w:r w:rsidRPr="00641177">
        <w:rPr>
          <w:rFonts w:asciiTheme="minorBidi" w:eastAsia="Times New Roman" w:hAnsiTheme="minorBidi"/>
          <w:sz w:val="28"/>
          <w:szCs w:val="28"/>
          <w:rtl/>
        </w:rPr>
        <w:t>الأتحادية</w:t>
      </w:r>
      <w:proofErr w:type="spellEnd"/>
      <w:r w:rsidRPr="00641177">
        <w:rPr>
          <w:rFonts w:asciiTheme="minorBidi" w:eastAsia="Times New Roman" w:hAnsiTheme="minorBidi"/>
          <w:sz w:val="28"/>
          <w:szCs w:val="28"/>
          <w:rtl/>
        </w:rPr>
        <w:t xml:space="preserve"> العليا في أحد الحالات الآتية ( الحنث باليمين الدستورية، </w:t>
      </w:r>
      <w:proofErr w:type="spellStart"/>
      <w:r w:rsidRPr="00641177">
        <w:rPr>
          <w:rFonts w:asciiTheme="minorBidi" w:eastAsia="Times New Roman" w:hAnsiTheme="minorBidi"/>
          <w:sz w:val="28"/>
          <w:szCs w:val="28"/>
          <w:rtl/>
        </w:rPr>
        <w:t>إنتهاك</w:t>
      </w:r>
      <w:proofErr w:type="spellEnd"/>
      <w:r w:rsidRPr="00641177">
        <w:rPr>
          <w:rFonts w:asciiTheme="minorBidi" w:eastAsia="Times New Roman" w:hAnsiTheme="minorBidi"/>
          <w:sz w:val="28"/>
          <w:szCs w:val="28"/>
          <w:rtl/>
        </w:rPr>
        <w:t xml:space="preserve"> الدستور، الخيانة العظمى ) ( المادة 58 / سادساً )، إذ أن في ذلك نقص تشريعي يتمثل في عدم تحديد المركز القانوني لرئيس الدولة، فما هو الحكم لو أرتكب الرئيس جناية لا تدخل في ضمن الحالات الثلاث السابقة، هل سيستمر في أدائه عمله ويتمتع بالحصانة أم يعامل معاملة المواطن العادي ؟ وفي الحالتين يجب إيراد نص بذلك، إذ أن  مسؤولية الرئيس عن الحالات الواردة في المادة ( 58 ) من الدستور هي مسؤولية سياسية، يترتب على ثبوت </w:t>
      </w:r>
      <w:proofErr w:type="spellStart"/>
      <w:r w:rsidRPr="00641177">
        <w:rPr>
          <w:rFonts w:asciiTheme="minorBidi" w:eastAsia="Times New Roman" w:hAnsiTheme="minorBidi"/>
          <w:sz w:val="28"/>
          <w:szCs w:val="28"/>
          <w:rtl/>
        </w:rPr>
        <w:t>أرتكابها</w:t>
      </w:r>
      <w:proofErr w:type="spellEnd"/>
      <w:r w:rsidRPr="00641177">
        <w:rPr>
          <w:rFonts w:asciiTheme="minorBidi" w:eastAsia="Times New Roman" w:hAnsiTheme="minorBidi"/>
          <w:sz w:val="28"/>
          <w:szCs w:val="28"/>
          <w:rtl/>
        </w:rPr>
        <w:t xml:space="preserve"> إعفائه من منصبه، أما إذا أرتكب جريمة أخرى                  فليس في الدستور ما يمنع من مساءلته أمام القضاء الجزائي الداخلي وإذا ما ترتب على </w:t>
      </w:r>
      <w:proofErr w:type="spellStart"/>
      <w:r w:rsidRPr="00641177">
        <w:rPr>
          <w:rFonts w:asciiTheme="minorBidi" w:eastAsia="Times New Roman" w:hAnsiTheme="minorBidi"/>
          <w:sz w:val="28"/>
          <w:szCs w:val="28"/>
          <w:rtl/>
        </w:rPr>
        <w:t>أبقاء</w:t>
      </w:r>
      <w:proofErr w:type="spellEnd"/>
      <w:r w:rsidRPr="00641177">
        <w:rPr>
          <w:rFonts w:asciiTheme="minorBidi" w:eastAsia="Times New Roman" w:hAnsiTheme="minorBidi"/>
          <w:sz w:val="28"/>
          <w:szCs w:val="28"/>
          <w:rtl/>
        </w:rPr>
        <w:t xml:space="preserve"> العقوبة بحقه عن تلك الجرائم وتعذر أدائه وظيفته، فأنه يتم أعمال النص الدستوري القاضي </w:t>
      </w:r>
      <w:proofErr w:type="spellStart"/>
      <w:r w:rsidRPr="00641177">
        <w:rPr>
          <w:rFonts w:asciiTheme="minorBidi" w:eastAsia="Times New Roman" w:hAnsiTheme="minorBidi"/>
          <w:sz w:val="28"/>
          <w:szCs w:val="28"/>
          <w:rtl/>
        </w:rPr>
        <w:t>بإنتخاب</w:t>
      </w:r>
      <w:proofErr w:type="spellEnd"/>
      <w:r w:rsidRPr="00641177">
        <w:rPr>
          <w:rFonts w:asciiTheme="minorBidi" w:eastAsia="Times New Roman" w:hAnsiTheme="minorBidi"/>
          <w:sz w:val="28"/>
          <w:szCs w:val="28"/>
          <w:rtl/>
        </w:rPr>
        <w:t xml:space="preserve"> رئيس جديد لإكمال المدة المتبقية من ولاية الرئيس وفقاً لأحكام الدستور . </w:t>
      </w:r>
    </w:p>
    <w:p w:rsidR="00641177" w:rsidRPr="00641177" w:rsidRDefault="00641177" w:rsidP="00641177">
      <w:pPr>
        <w:spacing w:after="0" w:line="240" w:lineRule="auto"/>
        <w:ind w:firstLine="284"/>
        <w:jc w:val="lowKashida"/>
        <w:rPr>
          <w:rFonts w:asciiTheme="minorBidi" w:eastAsia="Times New Roman" w:hAnsiTheme="minorBidi"/>
          <w:sz w:val="28"/>
          <w:szCs w:val="28"/>
          <w:rtl/>
        </w:rPr>
      </w:pPr>
      <w:r w:rsidRPr="00641177">
        <w:rPr>
          <w:rFonts w:asciiTheme="minorBidi" w:eastAsia="Times New Roman" w:hAnsiTheme="minorBidi"/>
          <w:sz w:val="28"/>
          <w:szCs w:val="28"/>
          <w:rtl/>
        </w:rPr>
        <w:t xml:space="preserve">إما فيما يخص أعضاء مجلس النواب، فقد نصت المادة ( 60 ) من الدستور العراقي لعام 2005 على تمتع عضو مجلس النواب بالحصانة عما يدلي به من آراء في أثناء دورة </w:t>
      </w:r>
      <w:proofErr w:type="spellStart"/>
      <w:r w:rsidRPr="00641177">
        <w:rPr>
          <w:rFonts w:asciiTheme="minorBidi" w:eastAsia="Times New Roman" w:hAnsiTheme="minorBidi"/>
          <w:sz w:val="28"/>
          <w:szCs w:val="28"/>
          <w:rtl/>
        </w:rPr>
        <w:t>إنعقاد</w:t>
      </w:r>
      <w:proofErr w:type="spellEnd"/>
      <w:r w:rsidRPr="00641177">
        <w:rPr>
          <w:rFonts w:asciiTheme="minorBidi" w:eastAsia="Times New Roman" w:hAnsiTheme="minorBidi"/>
          <w:sz w:val="28"/>
          <w:szCs w:val="28"/>
          <w:rtl/>
        </w:rPr>
        <w:t xml:space="preserve"> المجلس ومنعت مقاضاته أمام المحاكم بهذا الخصوص، كما منع هذا النص القضاء من القبض على عضو المجلس خلال مدة الفصل التشريعي إلا إذا كان متهماً بجناية، وبموافقة الأعضاء بالأغلبية المطلقة على رفع الحصانة عنه، أو إذا ضبط متلبساً بالجرم المشهود في جناية، إما خارج الفصل التشريعي فلا يجوز إلقاء القبض على عضو مجلس النواب إلا إذا كان متهماً بجناية، وبموافقة رئيس مجلس النواب على رفع الحصانة عنه، أو إذا ما ضبط متلبساً بالجرم المشهود وفي جناية</w:t>
      </w:r>
      <w:r w:rsidRPr="00641177">
        <w:rPr>
          <w:rFonts w:asciiTheme="minorBidi" w:eastAsia="Times New Roman" w:hAnsiTheme="minorBidi"/>
          <w:sz w:val="28"/>
          <w:szCs w:val="28"/>
          <w:vertAlign w:val="superscript"/>
          <w:rtl/>
          <w:lang w:bidi="ar-IQ"/>
        </w:rPr>
        <w:t>(</w:t>
      </w:r>
      <w:r w:rsidRPr="00641177">
        <w:rPr>
          <w:rFonts w:asciiTheme="minorBidi" w:eastAsia="Times New Roman" w:hAnsiTheme="minorBidi"/>
          <w:sz w:val="28"/>
          <w:szCs w:val="28"/>
          <w:vertAlign w:val="superscript"/>
          <w:rtl/>
          <w:lang w:bidi="ar-IQ"/>
        </w:rPr>
        <w:footnoteReference w:id="2"/>
      </w:r>
      <w:r w:rsidRPr="00641177">
        <w:rPr>
          <w:rFonts w:asciiTheme="minorBidi" w:eastAsia="Times New Roman" w:hAnsiTheme="minorBidi"/>
          <w:sz w:val="28"/>
          <w:szCs w:val="28"/>
          <w:vertAlign w:val="superscript"/>
          <w:rtl/>
          <w:lang w:bidi="ar-IQ"/>
        </w:rPr>
        <w:t>)</w:t>
      </w:r>
      <w:r w:rsidRPr="00641177">
        <w:rPr>
          <w:rFonts w:asciiTheme="minorBidi" w:eastAsia="Times New Roman" w:hAnsiTheme="minorBidi"/>
          <w:sz w:val="28"/>
          <w:szCs w:val="28"/>
          <w:rtl/>
        </w:rPr>
        <w:t xml:space="preserve"> .</w:t>
      </w:r>
    </w:p>
    <w:p w:rsidR="00641177" w:rsidRPr="00641177" w:rsidRDefault="00641177" w:rsidP="00641177">
      <w:pPr>
        <w:spacing w:after="0" w:line="240" w:lineRule="auto"/>
        <w:ind w:firstLine="284"/>
        <w:jc w:val="lowKashida"/>
        <w:rPr>
          <w:rFonts w:asciiTheme="minorBidi" w:eastAsia="Times New Roman" w:hAnsiTheme="minorBidi"/>
          <w:sz w:val="28"/>
          <w:szCs w:val="28"/>
          <w:rtl/>
        </w:rPr>
      </w:pPr>
      <w:r w:rsidRPr="00641177">
        <w:rPr>
          <w:rFonts w:asciiTheme="minorBidi" w:eastAsia="Times New Roman" w:hAnsiTheme="minorBidi"/>
          <w:sz w:val="28"/>
          <w:szCs w:val="28"/>
          <w:rtl/>
        </w:rPr>
        <w:t xml:space="preserve">وبناءً على ما تقدم نجد أن الدستور العراقي لعام 2005 لم يقرر أي حصانة لرئيس الجمهورية وأعضاء مجلس النواب من الخضوع للقضاء الوطني والأحكام قانون العقوبات العراقي وإنما عمل على وضع شروط واليات واجبة الإتباع </w:t>
      </w:r>
      <w:proofErr w:type="spellStart"/>
      <w:r w:rsidRPr="00641177">
        <w:rPr>
          <w:rFonts w:asciiTheme="minorBidi" w:eastAsia="Times New Roman" w:hAnsiTheme="minorBidi"/>
          <w:sz w:val="28"/>
          <w:szCs w:val="28"/>
          <w:rtl/>
        </w:rPr>
        <w:t>لإتهامهم</w:t>
      </w:r>
      <w:proofErr w:type="spellEnd"/>
      <w:r w:rsidRPr="00641177">
        <w:rPr>
          <w:rFonts w:asciiTheme="minorBidi" w:eastAsia="Times New Roman" w:hAnsiTheme="minorBidi"/>
          <w:sz w:val="28"/>
          <w:szCs w:val="28"/>
          <w:rtl/>
        </w:rPr>
        <w:t xml:space="preserve"> </w:t>
      </w:r>
      <w:proofErr w:type="spellStart"/>
      <w:r w:rsidRPr="00641177">
        <w:rPr>
          <w:rFonts w:asciiTheme="minorBidi" w:eastAsia="Times New Roman" w:hAnsiTheme="minorBidi"/>
          <w:sz w:val="28"/>
          <w:szCs w:val="28"/>
          <w:rtl/>
        </w:rPr>
        <w:t>وإتخاذ</w:t>
      </w:r>
      <w:proofErr w:type="spellEnd"/>
      <w:r w:rsidRPr="00641177">
        <w:rPr>
          <w:rFonts w:asciiTheme="minorBidi" w:eastAsia="Times New Roman" w:hAnsiTheme="minorBidi"/>
          <w:sz w:val="28"/>
          <w:szCs w:val="28"/>
          <w:rtl/>
        </w:rPr>
        <w:t xml:space="preserve"> الإجراءات الجزائية ضدهم وهذه هي حصانة إجرائية مؤقتة، </w:t>
      </w:r>
      <w:proofErr w:type="spellStart"/>
      <w:r w:rsidRPr="00641177">
        <w:rPr>
          <w:rFonts w:asciiTheme="minorBidi" w:eastAsia="Times New Roman" w:hAnsiTheme="minorBidi"/>
          <w:sz w:val="28"/>
          <w:szCs w:val="28"/>
          <w:rtl/>
        </w:rPr>
        <w:t>بإستثناء</w:t>
      </w:r>
      <w:proofErr w:type="spellEnd"/>
      <w:r w:rsidRPr="00641177">
        <w:rPr>
          <w:rFonts w:asciiTheme="minorBidi" w:eastAsia="Times New Roman" w:hAnsiTheme="minorBidi"/>
          <w:sz w:val="28"/>
          <w:szCs w:val="28"/>
          <w:rtl/>
        </w:rPr>
        <w:t xml:space="preserve"> ما يتعلق بالآراء والأقوال التي يدلون </w:t>
      </w:r>
      <w:r w:rsidRPr="00641177">
        <w:rPr>
          <w:rFonts w:asciiTheme="minorBidi" w:eastAsia="Times New Roman" w:hAnsiTheme="minorBidi"/>
          <w:sz w:val="28"/>
          <w:szCs w:val="28"/>
          <w:rtl/>
        </w:rPr>
        <w:lastRenderedPageBreak/>
        <w:t xml:space="preserve">بها أعضاء مجلس النواب في أثناء دورة </w:t>
      </w:r>
      <w:proofErr w:type="spellStart"/>
      <w:r w:rsidRPr="00641177">
        <w:rPr>
          <w:rFonts w:asciiTheme="minorBidi" w:eastAsia="Times New Roman" w:hAnsiTheme="minorBidi"/>
          <w:sz w:val="28"/>
          <w:szCs w:val="28"/>
          <w:rtl/>
        </w:rPr>
        <w:t>إنعقاد</w:t>
      </w:r>
      <w:proofErr w:type="spellEnd"/>
      <w:r w:rsidRPr="00641177">
        <w:rPr>
          <w:rFonts w:asciiTheme="minorBidi" w:eastAsia="Times New Roman" w:hAnsiTheme="minorBidi"/>
          <w:sz w:val="28"/>
          <w:szCs w:val="28"/>
          <w:rtl/>
        </w:rPr>
        <w:t xml:space="preserve"> المجلس فقد منحهم الدستور حصانة موضوعية وإجرائية تامة حيال هذه الجرائم وفق المادة (60) منه .</w:t>
      </w:r>
    </w:p>
    <w:p w:rsidR="00641177" w:rsidRPr="00641177" w:rsidRDefault="00641177" w:rsidP="00641177">
      <w:pPr>
        <w:spacing w:after="0" w:line="240" w:lineRule="auto"/>
        <w:jc w:val="lowKashida"/>
        <w:rPr>
          <w:rFonts w:ascii="Simplified Arabic" w:eastAsia="Times New Roman" w:hAnsi="Simplified Arabic" w:cs="Simplified Arabic"/>
          <w:sz w:val="28"/>
          <w:szCs w:val="28"/>
          <w:rtl/>
        </w:rPr>
      </w:pPr>
    </w:p>
    <w:p w:rsidR="00641177" w:rsidRPr="00641177" w:rsidRDefault="00641177" w:rsidP="00641177">
      <w:pPr>
        <w:spacing w:after="0" w:line="240" w:lineRule="auto"/>
        <w:jc w:val="lowKashida"/>
        <w:rPr>
          <w:rFonts w:ascii="Simplified Arabic" w:eastAsia="Times New Roman" w:hAnsi="Simplified Arabic" w:cs="Simplified Arabic"/>
          <w:b/>
          <w:bCs/>
          <w:sz w:val="28"/>
          <w:szCs w:val="28"/>
          <w:rtl/>
        </w:rPr>
      </w:pPr>
      <w:r w:rsidRPr="00641177">
        <w:rPr>
          <w:rFonts w:ascii="Simplified Arabic" w:eastAsia="Times New Roman" w:hAnsi="Simplified Arabic" w:cs="Simplified Arabic" w:hint="cs"/>
          <w:b/>
          <w:bCs/>
          <w:sz w:val="28"/>
          <w:szCs w:val="28"/>
          <w:rtl/>
        </w:rPr>
        <w:t>ثالثاً- متمتعاً بالإدراك والشعور :</w:t>
      </w:r>
    </w:p>
    <w:p w:rsidR="00641177" w:rsidRPr="00641177" w:rsidRDefault="00641177" w:rsidP="00641177">
      <w:pPr>
        <w:spacing w:after="0" w:line="240" w:lineRule="auto"/>
        <w:jc w:val="lowKashida"/>
        <w:rPr>
          <w:rFonts w:asciiTheme="minorBidi" w:eastAsia="Times New Roman" w:hAnsiTheme="minorBidi"/>
          <w:b/>
          <w:bCs/>
          <w:sz w:val="28"/>
          <w:szCs w:val="28"/>
          <w:rtl/>
        </w:rPr>
      </w:pPr>
      <w:r w:rsidRPr="00641177">
        <w:rPr>
          <w:rFonts w:asciiTheme="minorBidi" w:eastAsia="Times New Roman" w:hAnsiTheme="minorBidi"/>
          <w:sz w:val="28"/>
          <w:szCs w:val="28"/>
          <w:rtl/>
        </w:rPr>
        <w:t>أن الشرط الثالث من شروط الأهلية الإجرائية هو أن يكون المتهم متمتعاً                                                                بالإدراك والشعور، إذ أن مناط الأهلية الإجرائية هي تمتع المتهم بالإمكانيات البدنية والملكات الذهنية وقت رفع الدعوى.</w:t>
      </w:r>
    </w:p>
    <w:p w:rsidR="00641177" w:rsidRPr="00641177" w:rsidRDefault="00641177" w:rsidP="00641177">
      <w:pPr>
        <w:spacing w:after="0" w:line="240" w:lineRule="auto"/>
        <w:ind w:firstLine="284"/>
        <w:jc w:val="lowKashida"/>
        <w:rPr>
          <w:rFonts w:asciiTheme="minorBidi" w:eastAsia="Times New Roman" w:hAnsiTheme="minorBidi"/>
          <w:sz w:val="28"/>
          <w:szCs w:val="28"/>
          <w:rtl/>
          <w:lang w:bidi="ar-IQ"/>
        </w:rPr>
      </w:pPr>
      <w:r w:rsidRPr="00641177">
        <w:rPr>
          <w:rFonts w:asciiTheme="minorBidi" w:eastAsia="Times New Roman" w:hAnsiTheme="minorBidi"/>
          <w:sz w:val="28"/>
          <w:szCs w:val="28"/>
          <w:rtl/>
          <w:lang w:bidi="ar-IQ"/>
        </w:rPr>
        <w:t xml:space="preserve">إذ يشترط فيمن يوجه إليه </w:t>
      </w:r>
      <w:proofErr w:type="spellStart"/>
      <w:r w:rsidRPr="00641177">
        <w:rPr>
          <w:rFonts w:asciiTheme="minorBidi" w:eastAsia="Times New Roman" w:hAnsiTheme="minorBidi"/>
          <w:sz w:val="28"/>
          <w:szCs w:val="28"/>
          <w:rtl/>
          <w:lang w:bidi="ar-IQ"/>
        </w:rPr>
        <w:t>الإتهام</w:t>
      </w:r>
      <w:proofErr w:type="spellEnd"/>
      <w:r w:rsidRPr="00641177">
        <w:rPr>
          <w:rFonts w:asciiTheme="minorBidi" w:eastAsia="Times New Roman" w:hAnsiTheme="minorBidi"/>
          <w:sz w:val="28"/>
          <w:szCs w:val="28"/>
          <w:rtl/>
          <w:lang w:bidi="ar-IQ"/>
        </w:rPr>
        <w:t xml:space="preserve"> أن يكون مميزاً وغير مصاب بعاهة عقلية معينة، ويمتنع رفع الدعوى</w:t>
      </w:r>
      <w:r w:rsidRPr="00641177">
        <w:rPr>
          <w:rFonts w:asciiTheme="minorBidi" w:eastAsia="Times New Roman" w:hAnsiTheme="minorBidi"/>
          <w:sz w:val="28"/>
          <w:szCs w:val="28"/>
          <w:vertAlign w:val="superscript"/>
          <w:rtl/>
          <w:lang w:bidi="ar-IQ"/>
        </w:rPr>
        <w:t xml:space="preserve"> </w:t>
      </w:r>
      <w:r w:rsidRPr="00641177">
        <w:rPr>
          <w:rFonts w:asciiTheme="minorBidi" w:eastAsia="Times New Roman" w:hAnsiTheme="minorBidi"/>
          <w:sz w:val="28"/>
          <w:szCs w:val="28"/>
          <w:rtl/>
          <w:lang w:bidi="ar-IQ"/>
        </w:rPr>
        <w:t xml:space="preserve">الجزائية على الشخص الصغير الذي لم يبلغ سن التمييز وهو سن السابعة من العمر، فأن كان أقل من ذلك وجب على السلطات التحقيقية أن تصدر أمراً بالأوجه لإقامة الدعوى الجزائية كونه فاقداً للإدراك وهو ما نص عليه قانون أصول المحاكمات الجزائية العراقي في المادة ( 233 / أ ) والتي جاء فيها : (( لا تحرك الدعوى الجزائية على الصغير الذي لم يتم السابعة من عمره ))، إما قانون رعاية الاحداث رقم ( 76 ) لسنة 1983 المعدل منع من إقامة الدعوى الجزائية على الحدث ما لم يتم التاسعة من عمره وقت </w:t>
      </w:r>
      <w:proofErr w:type="spellStart"/>
      <w:r w:rsidRPr="00641177">
        <w:rPr>
          <w:rFonts w:asciiTheme="minorBidi" w:eastAsia="Times New Roman" w:hAnsiTheme="minorBidi"/>
          <w:sz w:val="28"/>
          <w:szCs w:val="28"/>
          <w:rtl/>
          <w:lang w:bidi="ar-IQ"/>
        </w:rPr>
        <w:t>أرتكاب</w:t>
      </w:r>
      <w:proofErr w:type="spellEnd"/>
      <w:r w:rsidRPr="00641177">
        <w:rPr>
          <w:rFonts w:asciiTheme="minorBidi" w:eastAsia="Times New Roman" w:hAnsiTheme="minorBidi"/>
          <w:sz w:val="28"/>
          <w:szCs w:val="28"/>
          <w:rtl/>
          <w:lang w:bidi="ar-IQ"/>
        </w:rPr>
        <w:t xml:space="preserve"> الجريمة، إذ نصت المادة ( 47 / 1 ) منه على : (( لا تقام الدعوى الجزائية على من لم يكن وقت </w:t>
      </w:r>
      <w:proofErr w:type="spellStart"/>
      <w:r w:rsidRPr="00641177">
        <w:rPr>
          <w:rFonts w:asciiTheme="minorBidi" w:eastAsia="Times New Roman" w:hAnsiTheme="minorBidi"/>
          <w:sz w:val="28"/>
          <w:szCs w:val="28"/>
          <w:rtl/>
          <w:lang w:bidi="ar-IQ"/>
        </w:rPr>
        <w:t>أرتكاب</w:t>
      </w:r>
      <w:proofErr w:type="spellEnd"/>
      <w:r w:rsidRPr="00641177">
        <w:rPr>
          <w:rFonts w:asciiTheme="minorBidi" w:eastAsia="Times New Roman" w:hAnsiTheme="minorBidi"/>
          <w:sz w:val="28"/>
          <w:szCs w:val="28"/>
          <w:rtl/>
          <w:lang w:bidi="ar-IQ"/>
        </w:rPr>
        <w:t xml:space="preserve"> الجريمة قد أتم التاسعة من عمره )) .</w:t>
      </w:r>
    </w:p>
    <w:p w:rsidR="00641177" w:rsidRPr="00641177" w:rsidRDefault="00641177" w:rsidP="00641177">
      <w:pPr>
        <w:spacing w:after="0" w:line="240" w:lineRule="auto"/>
        <w:ind w:firstLine="284"/>
        <w:jc w:val="lowKashida"/>
        <w:rPr>
          <w:rFonts w:asciiTheme="minorBidi" w:eastAsia="Times New Roman" w:hAnsiTheme="minorBidi"/>
          <w:sz w:val="28"/>
          <w:szCs w:val="28"/>
          <w:rtl/>
          <w:lang w:bidi="ar-IQ"/>
        </w:rPr>
      </w:pPr>
      <w:r w:rsidRPr="00641177">
        <w:rPr>
          <w:rFonts w:asciiTheme="minorBidi" w:eastAsia="Times New Roman" w:hAnsiTheme="minorBidi"/>
          <w:sz w:val="28"/>
          <w:szCs w:val="28"/>
          <w:rtl/>
          <w:lang w:bidi="ar-IQ"/>
        </w:rPr>
        <w:t xml:space="preserve">إما المصاب بعاهة عقلية كجنون أو غيرها فلا يمكن رفع الدعوى الجزائية ضده أن كان وقت رفعها مصاباً، وعلى السلطات التحقيقية أن توقف الإجراءات ويصدر أمر بالأوجه لإقامة الدعوى الجزائية، مع الحكم بإيداعه في الملاجئ الصحية، أما إذا طرأ الجنون بعد </w:t>
      </w:r>
      <w:proofErr w:type="spellStart"/>
      <w:r w:rsidRPr="00641177">
        <w:rPr>
          <w:rFonts w:asciiTheme="minorBidi" w:eastAsia="Times New Roman" w:hAnsiTheme="minorBidi"/>
          <w:sz w:val="28"/>
          <w:szCs w:val="28"/>
          <w:rtl/>
          <w:lang w:bidi="ar-IQ"/>
        </w:rPr>
        <w:t>أرتكاب</w:t>
      </w:r>
      <w:proofErr w:type="spellEnd"/>
      <w:r w:rsidRPr="00641177">
        <w:rPr>
          <w:rFonts w:asciiTheme="minorBidi" w:eastAsia="Times New Roman" w:hAnsiTheme="minorBidi"/>
          <w:sz w:val="28"/>
          <w:szCs w:val="28"/>
          <w:rtl/>
          <w:lang w:bidi="ar-IQ"/>
        </w:rPr>
        <w:t xml:space="preserve"> الجريمة وأثناء التحقيق جاز للسلطات التحقيقية </w:t>
      </w:r>
      <w:proofErr w:type="spellStart"/>
      <w:r w:rsidRPr="00641177">
        <w:rPr>
          <w:rFonts w:asciiTheme="minorBidi" w:eastAsia="Times New Roman" w:hAnsiTheme="minorBidi"/>
          <w:sz w:val="28"/>
          <w:szCs w:val="28"/>
          <w:rtl/>
          <w:lang w:bidi="ar-IQ"/>
        </w:rPr>
        <w:t>الإستمرار</w:t>
      </w:r>
      <w:proofErr w:type="spellEnd"/>
      <w:r w:rsidRPr="00641177">
        <w:rPr>
          <w:rFonts w:asciiTheme="minorBidi" w:eastAsia="Times New Roman" w:hAnsiTheme="minorBidi"/>
          <w:sz w:val="28"/>
          <w:szCs w:val="28"/>
          <w:rtl/>
          <w:lang w:bidi="ar-IQ"/>
        </w:rPr>
        <w:t xml:space="preserve"> في التحقيق إذا ما دعا الأمر إلى ذلك</w:t>
      </w:r>
      <w:r w:rsidRPr="00641177">
        <w:rPr>
          <w:rFonts w:asciiTheme="minorBidi" w:eastAsia="Times New Roman" w:hAnsiTheme="minorBidi"/>
          <w:sz w:val="28"/>
          <w:szCs w:val="28"/>
          <w:vertAlign w:val="superscript"/>
          <w:rtl/>
          <w:lang w:bidi="ar-IQ"/>
        </w:rPr>
        <w:t>.</w:t>
      </w:r>
      <w:r w:rsidRPr="00641177">
        <w:rPr>
          <w:rFonts w:asciiTheme="minorBidi" w:eastAsia="Times New Roman" w:hAnsiTheme="minorBidi"/>
          <w:sz w:val="28"/>
          <w:szCs w:val="28"/>
          <w:rtl/>
          <w:lang w:bidi="ar-IQ"/>
        </w:rPr>
        <w:t>.</w:t>
      </w:r>
    </w:p>
    <w:p w:rsidR="00641177" w:rsidRPr="00641177" w:rsidRDefault="00641177" w:rsidP="00641177">
      <w:pPr>
        <w:keepNext/>
        <w:widowControl w:val="0"/>
        <w:spacing w:after="0" w:line="240" w:lineRule="auto"/>
        <w:ind w:firstLine="284"/>
        <w:jc w:val="lowKashida"/>
        <w:rPr>
          <w:rFonts w:asciiTheme="minorBidi" w:eastAsia="Times New Roman" w:hAnsiTheme="minorBidi"/>
          <w:sz w:val="28"/>
          <w:szCs w:val="28"/>
          <w:rtl/>
          <w:lang w:bidi="ar-IQ"/>
        </w:rPr>
      </w:pPr>
      <w:r w:rsidRPr="00641177">
        <w:rPr>
          <w:rFonts w:asciiTheme="minorBidi" w:eastAsia="Times New Roman" w:hAnsiTheme="minorBidi"/>
          <w:sz w:val="28"/>
          <w:szCs w:val="28"/>
          <w:rtl/>
          <w:lang w:bidi="ar-IQ"/>
        </w:rPr>
        <w:t xml:space="preserve">بينما يذهب جانب ثانٍ من الفقه إلى القول بأن الرابطة الإجرائية الجنائية لا تنعقد إلا بوجود من يصلح لأن يكون متهماً فإن تخلف, لا يكون للرابطة قيام قانوناً وإذا كان الأمر كذلك في شأن أهلية </w:t>
      </w:r>
      <w:proofErr w:type="spellStart"/>
      <w:r w:rsidRPr="00641177">
        <w:rPr>
          <w:rFonts w:asciiTheme="minorBidi" w:eastAsia="Times New Roman" w:hAnsiTheme="minorBidi"/>
          <w:sz w:val="28"/>
          <w:szCs w:val="28"/>
          <w:rtl/>
          <w:lang w:bidi="ar-IQ"/>
        </w:rPr>
        <w:t>الإتهام</w:t>
      </w:r>
      <w:proofErr w:type="spellEnd"/>
      <w:r w:rsidRPr="00641177">
        <w:rPr>
          <w:rFonts w:asciiTheme="minorBidi" w:eastAsia="Times New Roman" w:hAnsiTheme="minorBidi"/>
          <w:sz w:val="28"/>
          <w:szCs w:val="28"/>
          <w:rtl/>
          <w:lang w:bidi="ar-IQ"/>
        </w:rPr>
        <w:t xml:space="preserve">، فإنه ليس الأمر هكذا في شأن أهلية المدافعة، فمن الممكن أن يصبح المجنون متهماً وإن تنعقد به الرابطة الإجرائية الجنائية ويُعدّ طرفاً من أطرافها, رغم أنه غير أهل للمدافعة أمام المحاكم . ذلك بأنه تتخذ قبله الإجراءات الجنائية في سبيل إصدار قرار أو حكم بإيداعه في مستشفى الأمراض العقلية الإجرامية أو في سبيل إعلان براءته إن كان قد أكتنف جريمته سبباً مبيحاً، وإن كان المتهم سليم العقل عند </w:t>
      </w:r>
      <w:proofErr w:type="spellStart"/>
      <w:r w:rsidRPr="00641177">
        <w:rPr>
          <w:rFonts w:asciiTheme="minorBidi" w:eastAsia="Times New Roman" w:hAnsiTheme="minorBidi"/>
          <w:sz w:val="28"/>
          <w:szCs w:val="28"/>
          <w:rtl/>
          <w:lang w:bidi="ar-IQ"/>
        </w:rPr>
        <w:t>أرتكابه</w:t>
      </w:r>
      <w:proofErr w:type="spellEnd"/>
      <w:r w:rsidRPr="00641177">
        <w:rPr>
          <w:rFonts w:asciiTheme="minorBidi" w:eastAsia="Times New Roman" w:hAnsiTheme="minorBidi"/>
          <w:sz w:val="28"/>
          <w:szCs w:val="28"/>
          <w:rtl/>
          <w:lang w:bidi="ar-IQ"/>
        </w:rPr>
        <w:t xml:space="preserve"> الجريمة وطرأ جنونه عقب ذلك, عدّت حالة عدم أهليته للمدافعة سبباً لوقف رفع الدعوى عليه أو لوقف محاكمته حتى يبرأ من جنونه ويتمكن من الدفاع عن نفسه, ولكنها لا تحول دون </w:t>
      </w:r>
      <w:proofErr w:type="spellStart"/>
      <w:r w:rsidRPr="00641177">
        <w:rPr>
          <w:rFonts w:asciiTheme="minorBidi" w:eastAsia="Times New Roman" w:hAnsiTheme="minorBidi"/>
          <w:sz w:val="28"/>
          <w:szCs w:val="28"/>
          <w:rtl/>
          <w:lang w:bidi="ar-IQ"/>
        </w:rPr>
        <w:t>إتخاذ</w:t>
      </w:r>
      <w:proofErr w:type="spellEnd"/>
      <w:r w:rsidRPr="00641177">
        <w:rPr>
          <w:rFonts w:asciiTheme="minorBidi" w:eastAsia="Times New Roman" w:hAnsiTheme="minorBidi"/>
          <w:sz w:val="28"/>
          <w:szCs w:val="28"/>
          <w:rtl/>
          <w:lang w:bidi="ar-IQ"/>
        </w:rPr>
        <w:t xml:space="preserve"> إجراءات التحقيق التي يرى إنها مستعجلة ولازمة</w:t>
      </w:r>
      <w:r w:rsidRPr="00641177">
        <w:rPr>
          <w:rFonts w:asciiTheme="minorBidi" w:eastAsia="Times New Roman" w:hAnsiTheme="minorBidi"/>
          <w:sz w:val="28"/>
          <w:szCs w:val="28"/>
          <w:vertAlign w:val="superscript"/>
          <w:rtl/>
          <w:lang w:bidi="ar-IQ"/>
        </w:rPr>
        <w:t>(</w:t>
      </w:r>
      <w:r w:rsidRPr="00641177">
        <w:rPr>
          <w:rFonts w:asciiTheme="minorBidi" w:eastAsia="Times New Roman" w:hAnsiTheme="minorBidi"/>
          <w:sz w:val="28"/>
          <w:szCs w:val="28"/>
          <w:vertAlign w:val="superscript"/>
          <w:rtl/>
          <w:lang w:bidi="ar-IQ"/>
        </w:rPr>
        <w:footnoteReference w:id="3"/>
      </w:r>
      <w:r w:rsidRPr="00641177">
        <w:rPr>
          <w:rFonts w:asciiTheme="minorBidi" w:eastAsia="Times New Roman" w:hAnsiTheme="minorBidi"/>
          <w:sz w:val="28"/>
          <w:szCs w:val="28"/>
          <w:vertAlign w:val="superscript"/>
          <w:rtl/>
          <w:lang w:bidi="ar-IQ"/>
        </w:rPr>
        <w:t>)</w:t>
      </w:r>
      <w:r w:rsidRPr="00641177">
        <w:rPr>
          <w:rFonts w:asciiTheme="minorBidi" w:eastAsia="Times New Roman" w:hAnsiTheme="minorBidi"/>
          <w:sz w:val="28"/>
          <w:szCs w:val="28"/>
          <w:rtl/>
          <w:lang w:bidi="ar-IQ"/>
        </w:rPr>
        <w:t xml:space="preserve"> .</w:t>
      </w:r>
    </w:p>
    <w:p w:rsidR="00641177" w:rsidRPr="00641177" w:rsidRDefault="00641177" w:rsidP="00641177">
      <w:pPr>
        <w:spacing w:after="0" w:line="240" w:lineRule="auto"/>
        <w:ind w:firstLine="284"/>
        <w:jc w:val="lowKashida"/>
        <w:rPr>
          <w:rFonts w:asciiTheme="minorBidi" w:eastAsia="Times New Roman" w:hAnsiTheme="minorBidi"/>
          <w:sz w:val="28"/>
          <w:szCs w:val="28"/>
          <w:rtl/>
          <w:lang w:bidi="ar-IQ"/>
        </w:rPr>
      </w:pPr>
      <w:r w:rsidRPr="00641177">
        <w:rPr>
          <w:rFonts w:asciiTheme="minorBidi" w:eastAsia="Times New Roman" w:hAnsiTheme="minorBidi"/>
          <w:sz w:val="28"/>
          <w:szCs w:val="28"/>
          <w:rtl/>
          <w:lang w:bidi="ar-IQ"/>
        </w:rPr>
        <w:t xml:space="preserve">وهذا ما أخذ به قانون أصول المحاكمات الجزائية العراقي في المواد ( 230 – 232 )، وسار عليه أحكام القضاء، إذ ذهبت محكمة التمييز </w:t>
      </w:r>
      <w:proofErr w:type="spellStart"/>
      <w:r w:rsidRPr="00641177">
        <w:rPr>
          <w:rFonts w:asciiTheme="minorBidi" w:eastAsia="Times New Roman" w:hAnsiTheme="minorBidi"/>
          <w:sz w:val="28"/>
          <w:szCs w:val="28"/>
          <w:rtl/>
          <w:lang w:bidi="ar-IQ"/>
        </w:rPr>
        <w:t>الأتحادية</w:t>
      </w:r>
      <w:proofErr w:type="spellEnd"/>
      <w:r w:rsidRPr="00641177">
        <w:rPr>
          <w:rFonts w:asciiTheme="minorBidi" w:eastAsia="Times New Roman" w:hAnsiTheme="minorBidi"/>
          <w:sz w:val="28"/>
          <w:szCs w:val="28"/>
          <w:rtl/>
          <w:lang w:bidi="ar-IQ"/>
        </w:rPr>
        <w:t xml:space="preserve"> في قرار لها بالقول : ( ... وعرض المتهم على اللجنة الطبية العدلية ورد قرار اللجنة المرقم ( ... ) في ... والمتضمن ( أن المتهم مصاب بالمرض العقلي الذهان </w:t>
      </w:r>
      <w:proofErr w:type="spellStart"/>
      <w:r w:rsidRPr="00641177">
        <w:rPr>
          <w:rFonts w:asciiTheme="minorBidi" w:eastAsia="Times New Roman" w:hAnsiTheme="minorBidi"/>
          <w:sz w:val="28"/>
          <w:szCs w:val="28"/>
          <w:rtl/>
          <w:lang w:bidi="ar-IQ"/>
        </w:rPr>
        <w:t>الأظطهادي</w:t>
      </w:r>
      <w:proofErr w:type="spellEnd"/>
      <w:r w:rsidRPr="00641177">
        <w:rPr>
          <w:rFonts w:asciiTheme="minorBidi" w:eastAsia="Times New Roman" w:hAnsiTheme="minorBidi"/>
          <w:sz w:val="28"/>
          <w:szCs w:val="28"/>
          <w:rtl/>
          <w:lang w:bidi="ar-IQ"/>
        </w:rPr>
        <w:t xml:space="preserve"> وأنه لا يقدر مسؤولية عمله وقت </w:t>
      </w:r>
      <w:proofErr w:type="spellStart"/>
      <w:r w:rsidRPr="00641177">
        <w:rPr>
          <w:rFonts w:asciiTheme="minorBidi" w:eastAsia="Times New Roman" w:hAnsiTheme="minorBidi"/>
          <w:sz w:val="28"/>
          <w:szCs w:val="28"/>
          <w:rtl/>
          <w:lang w:bidi="ar-IQ"/>
        </w:rPr>
        <w:t>أرتكاب</w:t>
      </w:r>
      <w:proofErr w:type="spellEnd"/>
      <w:r w:rsidRPr="00641177">
        <w:rPr>
          <w:rFonts w:asciiTheme="minorBidi" w:eastAsia="Times New Roman" w:hAnsiTheme="minorBidi"/>
          <w:sz w:val="28"/>
          <w:szCs w:val="28"/>
          <w:rtl/>
          <w:lang w:bidi="ar-IQ"/>
        </w:rPr>
        <w:t xml:space="preserve"> الحادث ولا يستطيع الدفاع عن نفسه أمام المحكمة وحالته العقلية سيئة وهو بحاجة إلى المعالجة الطبية في المستشفى المذكور ) وبناء على التقرير المذكور أصدرت محكمة جنايات واسط قرارها المؤرخ في ... القاضي بعدم مسؤولية المتهم ( س ) عن الجريمة المنسوبة إليه وفق المادة ( 1 / 406 / ز ) من قانون العقوبات عملا بأحكام المادة الأصولية ( 232 ) وبذلك </w:t>
      </w:r>
      <w:r w:rsidRPr="00641177">
        <w:rPr>
          <w:rFonts w:asciiTheme="minorBidi" w:eastAsia="Times New Roman" w:hAnsiTheme="minorBidi"/>
          <w:sz w:val="28"/>
          <w:szCs w:val="28"/>
          <w:rtl/>
          <w:lang w:bidi="ar-IQ"/>
        </w:rPr>
        <w:lastRenderedPageBreak/>
        <w:t>تكون كافة القرارات الصادرة بالدعوى صحيحة وموافقة للقانون قرر تصديقها ... )</w:t>
      </w:r>
      <w:r w:rsidRPr="00641177">
        <w:rPr>
          <w:rFonts w:asciiTheme="minorBidi" w:eastAsia="Times New Roman" w:hAnsiTheme="minorBidi"/>
          <w:sz w:val="28"/>
          <w:szCs w:val="28"/>
          <w:vertAlign w:val="superscript"/>
          <w:rtl/>
          <w:lang w:bidi="ar-IQ"/>
        </w:rPr>
        <w:t>(</w:t>
      </w:r>
      <w:r w:rsidRPr="00641177">
        <w:rPr>
          <w:rFonts w:asciiTheme="minorBidi" w:eastAsia="Times New Roman" w:hAnsiTheme="minorBidi"/>
          <w:sz w:val="28"/>
          <w:szCs w:val="28"/>
          <w:vertAlign w:val="superscript"/>
          <w:rtl/>
          <w:lang w:bidi="ar-IQ"/>
        </w:rPr>
        <w:footnoteReference w:id="4"/>
      </w:r>
      <w:r w:rsidRPr="00641177">
        <w:rPr>
          <w:rFonts w:asciiTheme="minorBidi" w:eastAsia="Times New Roman" w:hAnsiTheme="minorBidi"/>
          <w:sz w:val="28"/>
          <w:szCs w:val="28"/>
          <w:vertAlign w:val="superscript"/>
          <w:rtl/>
          <w:lang w:bidi="ar-IQ"/>
        </w:rPr>
        <w:t>)</w:t>
      </w:r>
      <w:r w:rsidRPr="00641177">
        <w:rPr>
          <w:rFonts w:asciiTheme="minorBidi" w:eastAsia="Times New Roman" w:hAnsiTheme="minorBidi"/>
          <w:sz w:val="28"/>
          <w:szCs w:val="28"/>
          <w:rtl/>
          <w:lang w:bidi="ar-IQ"/>
        </w:rPr>
        <w:t xml:space="preserve"> . كما ذهبت محكمة جنايات كربلاء في قراراً لها بالقول : ( وجدت المحكمة أن المتهم لا يقدر مسؤولية فعله في وقت الحادث، وبالتالي فأنه لا يسأل </w:t>
      </w:r>
      <w:proofErr w:type="spellStart"/>
      <w:r w:rsidRPr="00641177">
        <w:rPr>
          <w:rFonts w:asciiTheme="minorBidi" w:eastAsia="Times New Roman" w:hAnsiTheme="minorBidi"/>
          <w:sz w:val="28"/>
          <w:szCs w:val="28"/>
          <w:rtl/>
          <w:lang w:bidi="ar-IQ"/>
        </w:rPr>
        <w:t>جزائياً،ً</w:t>
      </w:r>
      <w:proofErr w:type="spellEnd"/>
      <w:r w:rsidRPr="00641177">
        <w:rPr>
          <w:rFonts w:asciiTheme="minorBidi" w:eastAsia="Times New Roman" w:hAnsiTheme="minorBidi"/>
          <w:sz w:val="28"/>
          <w:szCs w:val="28"/>
          <w:rtl/>
          <w:lang w:bidi="ar-IQ"/>
        </w:rPr>
        <w:t xml:space="preserve"> لذا قررت المحكمة عدم مسؤوليته عن فعله </w:t>
      </w:r>
      <w:proofErr w:type="spellStart"/>
      <w:r w:rsidRPr="00641177">
        <w:rPr>
          <w:rFonts w:asciiTheme="minorBidi" w:eastAsia="Times New Roman" w:hAnsiTheme="minorBidi"/>
          <w:sz w:val="28"/>
          <w:szCs w:val="28"/>
          <w:rtl/>
          <w:lang w:bidi="ar-IQ"/>
        </w:rPr>
        <w:t>إستناداً</w:t>
      </w:r>
      <w:proofErr w:type="spellEnd"/>
      <w:r w:rsidRPr="00641177">
        <w:rPr>
          <w:rFonts w:asciiTheme="minorBidi" w:eastAsia="Times New Roman" w:hAnsiTheme="minorBidi"/>
          <w:sz w:val="28"/>
          <w:szCs w:val="28"/>
          <w:rtl/>
          <w:lang w:bidi="ar-IQ"/>
        </w:rPr>
        <w:t xml:space="preserve"> لأحكام المواد  ( 60 ) من قانون العقوبات و 232 من قانون أصول المحاكمات الجزائية و            ( 182 / د ) من قانون أصول المحاكمات الجزائية وإرسال المتهم إلى مستشفى الرشاد التعليمي ... ردهة الحجز كونه يشكل خطراً على نفسه وعلى المجتمع ... )</w:t>
      </w:r>
      <w:r w:rsidRPr="00641177">
        <w:rPr>
          <w:rFonts w:asciiTheme="minorBidi" w:eastAsia="Times New Roman" w:hAnsiTheme="minorBidi"/>
          <w:sz w:val="28"/>
          <w:szCs w:val="28"/>
          <w:vertAlign w:val="superscript"/>
          <w:rtl/>
          <w:lang w:bidi="ar-IQ"/>
        </w:rPr>
        <w:t>(</w:t>
      </w:r>
      <w:r w:rsidRPr="00641177">
        <w:rPr>
          <w:rFonts w:asciiTheme="minorBidi" w:eastAsia="Times New Roman" w:hAnsiTheme="minorBidi"/>
          <w:sz w:val="28"/>
          <w:szCs w:val="28"/>
          <w:vertAlign w:val="superscript"/>
          <w:rtl/>
          <w:lang w:bidi="ar-IQ"/>
        </w:rPr>
        <w:footnoteReference w:id="5"/>
      </w:r>
      <w:r w:rsidRPr="00641177">
        <w:rPr>
          <w:rFonts w:asciiTheme="minorBidi" w:eastAsia="Times New Roman" w:hAnsiTheme="minorBidi"/>
          <w:sz w:val="28"/>
          <w:szCs w:val="28"/>
          <w:vertAlign w:val="superscript"/>
          <w:rtl/>
          <w:lang w:bidi="ar-IQ"/>
        </w:rPr>
        <w:t>)</w:t>
      </w:r>
      <w:r w:rsidRPr="00641177">
        <w:rPr>
          <w:rFonts w:asciiTheme="minorBidi" w:eastAsia="Times New Roman" w:hAnsiTheme="minorBidi"/>
          <w:sz w:val="28"/>
          <w:szCs w:val="28"/>
          <w:rtl/>
          <w:lang w:bidi="ar-IQ"/>
        </w:rPr>
        <w:t xml:space="preserve"> .</w:t>
      </w:r>
    </w:p>
    <w:p w:rsidR="00641177" w:rsidRPr="00641177" w:rsidRDefault="00641177" w:rsidP="00641177">
      <w:pPr>
        <w:spacing w:after="0" w:line="240" w:lineRule="auto"/>
        <w:jc w:val="lowKashida"/>
        <w:rPr>
          <w:rFonts w:asciiTheme="minorBidi" w:eastAsia="Times New Roman" w:hAnsiTheme="minorBidi"/>
          <w:sz w:val="28"/>
          <w:szCs w:val="28"/>
          <w:rtl/>
          <w:lang w:bidi="ar-IQ"/>
        </w:rPr>
      </w:pPr>
      <w:r w:rsidRPr="00641177">
        <w:rPr>
          <w:rFonts w:asciiTheme="minorBidi" w:eastAsia="Times New Roman" w:hAnsiTheme="minorBidi"/>
          <w:sz w:val="28"/>
          <w:szCs w:val="28"/>
          <w:rtl/>
          <w:lang w:bidi="ar-IQ"/>
        </w:rPr>
        <w:t xml:space="preserve">من خلال ما تقدم نجد أن المشرع العراقي قد أجاز للشخص المصاب بعاهة عقلية لأن يصبح طرفاً في الدعوى الجزائية، أي يصلح لأن يكون متهماً، بمعنى آخر أنه لم يشترط لأهلية </w:t>
      </w:r>
      <w:proofErr w:type="spellStart"/>
      <w:r w:rsidRPr="00641177">
        <w:rPr>
          <w:rFonts w:asciiTheme="minorBidi" w:eastAsia="Times New Roman" w:hAnsiTheme="minorBidi"/>
          <w:sz w:val="28"/>
          <w:szCs w:val="28"/>
          <w:rtl/>
          <w:lang w:bidi="ar-IQ"/>
        </w:rPr>
        <w:t>الإتهام</w:t>
      </w:r>
      <w:proofErr w:type="spellEnd"/>
      <w:r w:rsidRPr="00641177">
        <w:rPr>
          <w:rFonts w:asciiTheme="minorBidi" w:eastAsia="Times New Roman" w:hAnsiTheme="minorBidi"/>
          <w:sz w:val="28"/>
          <w:szCs w:val="28"/>
          <w:rtl/>
          <w:lang w:bidi="ar-IQ"/>
        </w:rPr>
        <w:t xml:space="preserve"> أن يكون الشخص سليم العقل .  </w:t>
      </w:r>
    </w:p>
    <w:p w:rsidR="00C20E54" w:rsidRPr="00B87747" w:rsidRDefault="00C20E54">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4EA" w:rsidRDefault="003954EA" w:rsidP="006D374C">
      <w:pPr>
        <w:spacing w:after="0" w:line="240" w:lineRule="auto"/>
      </w:pPr>
      <w:r>
        <w:separator/>
      </w:r>
    </w:p>
  </w:endnote>
  <w:endnote w:type="continuationSeparator" w:id="0">
    <w:p w:rsidR="003954EA" w:rsidRDefault="003954EA" w:rsidP="006D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MCS Jeddah S_U normal.">
    <w:altName w:val="Times New Roman"/>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4EA" w:rsidRDefault="003954EA" w:rsidP="006D374C">
      <w:pPr>
        <w:spacing w:after="0" w:line="240" w:lineRule="auto"/>
      </w:pPr>
      <w:r>
        <w:separator/>
      </w:r>
    </w:p>
  </w:footnote>
  <w:footnote w:type="continuationSeparator" w:id="0">
    <w:p w:rsidR="003954EA" w:rsidRDefault="003954EA" w:rsidP="006D374C">
      <w:pPr>
        <w:spacing w:after="0" w:line="240" w:lineRule="auto"/>
      </w:pPr>
      <w:r>
        <w:continuationSeparator/>
      </w:r>
    </w:p>
  </w:footnote>
  <w:footnote w:id="1">
    <w:p w:rsidR="00641177" w:rsidRDefault="00641177" w:rsidP="00641177"/>
    <w:p w:rsidR="00641177" w:rsidRPr="00BF3C6F" w:rsidRDefault="00641177" w:rsidP="00641177">
      <w:pPr>
        <w:pStyle w:val="a4"/>
        <w:jc w:val="lowKashida"/>
        <w:rPr>
          <w:sz w:val="24"/>
          <w:rtl/>
          <w:lang w:bidi="ar-IQ"/>
        </w:rPr>
      </w:pPr>
    </w:p>
  </w:footnote>
  <w:footnote w:id="2">
    <w:p w:rsidR="00641177" w:rsidRDefault="00641177" w:rsidP="00641177"/>
    <w:p w:rsidR="00641177" w:rsidRPr="00516A36" w:rsidRDefault="00641177" w:rsidP="00641177">
      <w:pPr>
        <w:pStyle w:val="a4"/>
        <w:jc w:val="lowKashida"/>
        <w:rPr>
          <w:sz w:val="24"/>
          <w:rtl/>
          <w:lang w:bidi="ar-IQ"/>
        </w:rPr>
      </w:pPr>
    </w:p>
  </w:footnote>
  <w:footnote w:id="3">
    <w:p w:rsidR="00641177" w:rsidRPr="00591CF0" w:rsidRDefault="00641177" w:rsidP="00641177">
      <w:pPr>
        <w:pStyle w:val="a4"/>
        <w:rPr>
          <w:sz w:val="24"/>
          <w:rtl/>
          <w:lang w:bidi="ar-IQ"/>
        </w:rPr>
      </w:pPr>
      <w:r>
        <w:rPr>
          <w:rFonts w:hint="cs"/>
          <w:sz w:val="24"/>
          <w:rtl/>
          <w:lang w:bidi="ar-IQ"/>
        </w:rPr>
        <w:t>.</w:t>
      </w:r>
    </w:p>
  </w:footnote>
  <w:footnote w:id="4">
    <w:p w:rsidR="00641177" w:rsidRDefault="00641177" w:rsidP="00641177"/>
    <w:p w:rsidR="00641177" w:rsidRPr="003D43C0" w:rsidRDefault="00641177" w:rsidP="00641177">
      <w:pPr>
        <w:pStyle w:val="a4"/>
        <w:jc w:val="lowKashida"/>
        <w:rPr>
          <w:sz w:val="24"/>
          <w:rtl/>
          <w:lang w:bidi="ar-IQ"/>
        </w:rPr>
      </w:pPr>
    </w:p>
  </w:footnote>
  <w:footnote w:id="5">
    <w:p w:rsidR="00641177" w:rsidRDefault="00641177" w:rsidP="00641177"/>
    <w:p w:rsidR="00641177" w:rsidRPr="00417F47" w:rsidRDefault="00641177" w:rsidP="00641177">
      <w:pPr>
        <w:pStyle w:val="a4"/>
        <w:jc w:val="lowKashida"/>
        <w:rPr>
          <w:sz w:val="24"/>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361B7A20"/>
    <w:multiLevelType w:val="hybridMultilevel"/>
    <w:tmpl w:val="B8F8955C"/>
    <w:lvl w:ilvl="0" w:tplc="D27A0ED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
    <w:nsid w:val="7EA26704"/>
    <w:multiLevelType w:val="hybridMultilevel"/>
    <w:tmpl w:val="1BDE7ADC"/>
    <w:lvl w:ilvl="0" w:tplc="BAE6C048">
      <w:start w:val="1"/>
      <w:numFmt w:val="bullet"/>
      <w:lvlText w:val="-"/>
      <w:lvlJc w:val="left"/>
      <w:pPr>
        <w:ind w:left="644" w:hanging="360"/>
      </w:pPr>
      <w:rPr>
        <w:rFonts w:ascii="Simplified Arabic" w:eastAsia="Times New Roman" w:hAnsi="Simplified Arabic" w:cs="Simplified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1BAA"/>
    <w:rsid w:val="0005589D"/>
    <w:rsid w:val="001854F3"/>
    <w:rsid w:val="003954EA"/>
    <w:rsid w:val="003973ED"/>
    <w:rsid w:val="00417789"/>
    <w:rsid w:val="0044715D"/>
    <w:rsid w:val="00641177"/>
    <w:rsid w:val="006D374C"/>
    <w:rsid w:val="008841EE"/>
    <w:rsid w:val="009B0584"/>
    <w:rsid w:val="00A66F79"/>
    <w:rsid w:val="00B87747"/>
    <w:rsid w:val="00BD4FF6"/>
    <w:rsid w:val="00BD547E"/>
    <w:rsid w:val="00C20E54"/>
    <w:rsid w:val="00D2610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 w:type="paragraph" w:styleId="a4">
    <w:name w:val="footnote text"/>
    <w:basedOn w:val="a"/>
    <w:link w:val="Char"/>
    <w:uiPriority w:val="99"/>
    <w:semiHidden/>
    <w:unhideWhenUsed/>
    <w:rsid w:val="006D374C"/>
    <w:pPr>
      <w:spacing w:after="0" w:line="240" w:lineRule="auto"/>
    </w:pPr>
    <w:rPr>
      <w:sz w:val="20"/>
      <w:szCs w:val="20"/>
    </w:rPr>
  </w:style>
  <w:style w:type="character" w:customStyle="1" w:styleId="Char">
    <w:name w:val="نص حاشية سفلية Char"/>
    <w:basedOn w:val="a0"/>
    <w:link w:val="a4"/>
    <w:uiPriority w:val="99"/>
    <w:semiHidden/>
    <w:rsid w:val="006D37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1171</Words>
  <Characters>6678</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2015-09-25T19:07:00Z</dcterms:created>
  <dcterms:modified xsi:type="dcterms:W3CDTF">2015-09-25T19:07:00Z</dcterms:modified>
</cp:coreProperties>
</file>