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1854F3">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المحاضرة 1</w:t>
      </w:r>
      <w:r w:rsidR="001854F3">
        <w:rPr>
          <w:rFonts w:ascii="Arial" w:eastAsia="Times New Roman" w:hAnsi="Arial" w:cs="Simple Bold Jut Out" w:hint="cs"/>
          <w:sz w:val="36"/>
          <w:szCs w:val="36"/>
          <w:rtl/>
        </w:rPr>
        <w:t>5</w:t>
      </w: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9B0584" w:rsidRDefault="009B0584" w:rsidP="009B0584">
      <w:pPr>
        <w:spacing w:after="0" w:line="120" w:lineRule="atLeast"/>
        <w:ind w:right="57"/>
        <w:outlineLvl w:val="8"/>
        <w:rPr>
          <w:rFonts w:ascii="Arial" w:eastAsia="Times New Roman" w:hAnsi="Arial" w:cs="Arial"/>
          <w:b/>
          <w:bCs/>
          <w:sz w:val="36"/>
          <w:szCs w:val="36"/>
          <w:rtl/>
          <w:lang w:bidi="ar-IQ"/>
        </w:rPr>
      </w:pPr>
    </w:p>
    <w:p w:rsidR="009B0584" w:rsidRPr="00883867" w:rsidRDefault="009B0584" w:rsidP="009B0584">
      <w:pPr>
        <w:spacing w:after="0" w:line="120" w:lineRule="atLeast"/>
        <w:ind w:right="57"/>
        <w:outlineLvl w:val="8"/>
        <w:rPr>
          <w:rFonts w:ascii="Arial" w:eastAsia="Times New Roman" w:hAnsi="Arial" w:cs="Simple Bold Jut Out"/>
          <w:b/>
          <w:bCs/>
          <w:sz w:val="36"/>
          <w:szCs w:val="36"/>
          <w:rtl/>
          <w:lang w:bidi="ar-IQ"/>
        </w:rPr>
      </w:pPr>
    </w:p>
    <w:p w:rsidR="001854F3" w:rsidRDefault="001854F3" w:rsidP="001854F3">
      <w:pPr>
        <w:spacing w:after="0" w:line="120" w:lineRule="atLeast"/>
        <w:ind w:right="57"/>
        <w:jc w:val="center"/>
        <w:outlineLvl w:val="8"/>
        <w:rPr>
          <w:rFonts w:ascii="Arial" w:eastAsia="Times New Roman" w:hAnsi="Arial" w:cs="Simple Bold Jut Out"/>
          <w:b/>
          <w:bCs/>
          <w:sz w:val="44"/>
          <w:szCs w:val="44"/>
          <w:rtl/>
          <w:lang w:bidi="ar-IQ"/>
        </w:rPr>
      </w:pPr>
      <w:r w:rsidRPr="00883867">
        <w:rPr>
          <w:rFonts w:ascii="Arial" w:eastAsia="Times New Roman" w:hAnsi="Arial" w:cs="Simple Bold Jut Out"/>
          <w:b/>
          <w:bCs/>
          <w:sz w:val="44"/>
          <w:szCs w:val="44"/>
          <w:rtl/>
          <w:lang w:bidi="ar-IQ"/>
        </w:rPr>
        <w:t>الدعوى المدنية</w:t>
      </w:r>
    </w:p>
    <w:p w:rsidR="001854F3" w:rsidRPr="00883867" w:rsidRDefault="001854F3" w:rsidP="001854F3">
      <w:pPr>
        <w:spacing w:after="0" w:line="120" w:lineRule="atLeast"/>
        <w:ind w:right="57"/>
        <w:jc w:val="center"/>
        <w:outlineLvl w:val="8"/>
        <w:rPr>
          <w:rFonts w:ascii="Arial" w:eastAsia="Times New Roman" w:hAnsi="Arial" w:cs="Simple Bold Jut Out"/>
          <w:b/>
          <w:bCs/>
          <w:sz w:val="44"/>
          <w:szCs w:val="44"/>
          <w:rtl/>
          <w:lang w:bidi="ar-IQ"/>
        </w:rPr>
      </w:pP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sz w:val="28"/>
          <w:szCs w:val="28"/>
          <w:rtl/>
          <w:lang w:bidi="ar-IQ"/>
        </w:rPr>
        <w:t xml:space="preserve">يقصد بالدعوى المدنية هنا الدعوى المدنية التابعة للدعوى الجزائية ونعني بها </w:t>
      </w:r>
      <w:r w:rsidRPr="00883867">
        <w:rPr>
          <w:rFonts w:ascii="Arial" w:eastAsia="Times New Roman" w:hAnsi="Arial" w:cs="Arial"/>
          <w:b/>
          <w:bCs/>
          <w:sz w:val="28"/>
          <w:szCs w:val="28"/>
          <w:rtl/>
          <w:lang w:bidi="ar-IQ"/>
        </w:rPr>
        <w:t>الوسيلة التي من خلالها يستطيع الشخص المتضرر من الجريمة أن يحصل على تعويض</w:t>
      </w:r>
      <w:r>
        <w:rPr>
          <w:rFonts w:ascii="Arial" w:eastAsia="Times New Roman" w:hAnsi="Arial" w:cs="Arial" w:hint="cs"/>
          <w:sz w:val="28"/>
          <w:szCs w:val="28"/>
          <w:rtl/>
          <w:lang w:bidi="ar-IQ"/>
        </w:rPr>
        <w:t>.</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sz w:val="28"/>
          <w:szCs w:val="28"/>
          <w:rtl/>
          <w:lang w:bidi="ar-IQ"/>
        </w:rPr>
        <w:t>فالجريمة عندما تقع قد يترتب عليها ضرر يصيب المجنى عليه سواء كان شخصاً طبيعياً أو شخصاً معنوياً، فيحق عندئذ للشخص الذي لحقه الضرر من جراء تلك الجريمة المطالبة بالتعويض لجبر ذلك الضرر، ويتم ذلك وفقاً لطلب تحريري يقدم من قبل المتضرر من الجريمة أو من يقوم مقامه قانوناً، أو مطالبة شفهية اما الجهة التي تقدم اليها الشكوى.</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Pr="00A35870" w:rsidRDefault="001854F3" w:rsidP="001854F3">
      <w:pPr>
        <w:spacing w:after="0" w:line="120" w:lineRule="atLeast"/>
        <w:ind w:right="57"/>
        <w:jc w:val="center"/>
        <w:outlineLvl w:val="8"/>
        <w:rPr>
          <w:rFonts w:ascii="Arial" w:eastAsia="Times New Roman" w:hAnsi="Arial" w:cs="Simple Bold Jut Out"/>
          <w:sz w:val="40"/>
          <w:szCs w:val="40"/>
          <w:rtl/>
          <w:lang w:bidi="ar-IQ"/>
        </w:rPr>
      </w:pPr>
      <w:r w:rsidRPr="00A35870">
        <w:rPr>
          <w:rFonts w:ascii="Arial" w:eastAsia="Times New Roman" w:hAnsi="Arial" w:cs="Simple Bold Jut Out" w:hint="cs"/>
          <w:sz w:val="40"/>
          <w:szCs w:val="40"/>
          <w:rtl/>
          <w:lang w:bidi="ar-IQ"/>
        </w:rPr>
        <w:t>المطلب الاول</w:t>
      </w:r>
    </w:p>
    <w:p w:rsidR="001854F3" w:rsidRPr="00A35870" w:rsidRDefault="001854F3" w:rsidP="001854F3">
      <w:pPr>
        <w:spacing w:after="0" w:line="120" w:lineRule="atLeast"/>
        <w:ind w:right="57"/>
        <w:jc w:val="center"/>
        <w:outlineLvl w:val="8"/>
        <w:rPr>
          <w:rFonts w:ascii="Arial" w:eastAsia="Times New Roman" w:hAnsi="Arial" w:cs="Simple Bold Jut Out"/>
          <w:sz w:val="40"/>
          <w:szCs w:val="40"/>
          <w:rtl/>
          <w:lang w:bidi="ar-IQ"/>
        </w:rPr>
      </w:pPr>
      <w:r w:rsidRPr="00A35870">
        <w:rPr>
          <w:rFonts w:ascii="Arial" w:eastAsia="Times New Roman" w:hAnsi="Arial" w:cs="Simple Bold Jut Out" w:hint="cs"/>
          <w:sz w:val="40"/>
          <w:szCs w:val="40"/>
          <w:rtl/>
          <w:lang w:bidi="ar-IQ"/>
        </w:rPr>
        <w:t>تحريك الدعوى المدنية ومبرراتها</w:t>
      </w:r>
    </w:p>
    <w:p w:rsidR="001854F3" w:rsidRPr="00883867"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sz w:val="28"/>
          <w:szCs w:val="28"/>
          <w:rtl/>
          <w:lang w:bidi="ar-IQ"/>
        </w:rPr>
        <w:t xml:space="preserve"> </w:t>
      </w:r>
    </w:p>
    <w:p w:rsidR="001854F3" w:rsidRPr="00A35870" w:rsidRDefault="001854F3" w:rsidP="001854F3">
      <w:pPr>
        <w:spacing w:after="0" w:line="120" w:lineRule="atLeast"/>
        <w:ind w:right="57"/>
        <w:jc w:val="center"/>
        <w:outlineLvl w:val="8"/>
        <w:rPr>
          <w:rFonts w:ascii="Arial" w:eastAsia="Times New Roman" w:hAnsi="Arial" w:cs="Simple Bold Jut Out"/>
          <w:sz w:val="36"/>
          <w:szCs w:val="36"/>
          <w:rtl/>
          <w:lang w:bidi="ar-IQ"/>
        </w:rPr>
      </w:pPr>
      <w:r>
        <w:rPr>
          <w:rFonts w:ascii="Arial" w:eastAsia="Times New Roman" w:hAnsi="Arial" w:cs="Simple Bold Jut Out" w:hint="cs"/>
          <w:sz w:val="36"/>
          <w:szCs w:val="36"/>
          <w:rtl/>
          <w:lang w:bidi="ar-IQ"/>
        </w:rPr>
        <w:t>الفرع الاول</w:t>
      </w:r>
    </w:p>
    <w:p w:rsidR="001854F3" w:rsidRPr="00A35870" w:rsidRDefault="001854F3" w:rsidP="001854F3">
      <w:pPr>
        <w:spacing w:after="0" w:line="120" w:lineRule="atLeast"/>
        <w:ind w:right="57"/>
        <w:jc w:val="center"/>
        <w:outlineLvl w:val="8"/>
        <w:rPr>
          <w:rFonts w:ascii="Arial" w:eastAsia="Times New Roman" w:hAnsi="Arial" w:cs="Simple Bold Jut Out"/>
          <w:sz w:val="36"/>
          <w:szCs w:val="36"/>
          <w:rtl/>
          <w:lang w:bidi="ar-IQ"/>
        </w:rPr>
      </w:pPr>
      <w:r w:rsidRPr="00A35870">
        <w:rPr>
          <w:rFonts w:ascii="Arial" w:eastAsia="Times New Roman" w:hAnsi="Arial" w:cs="Simple Bold Jut Out" w:hint="cs"/>
          <w:sz w:val="36"/>
          <w:szCs w:val="36"/>
          <w:rtl/>
          <w:lang w:bidi="ar-IQ"/>
        </w:rPr>
        <w:t>الحق في تحريك الدعوى المدني</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sz w:val="28"/>
          <w:szCs w:val="28"/>
          <w:rtl/>
          <w:lang w:bidi="ar-IQ"/>
        </w:rPr>
        <w:t>وقد عالجها المشرع العراقي في قانون أصول المحاكمات الجزائية في المواد من(10</w:t>
      </w:r>
      <w:r>
        <w:rPr>
          <w:rFonts w:ascii="Arial" w:eastAsia="Times New Roman" w:hAnsi="Arial" w:cs="Arial" w:hint="cs"/>
          <w:sz w:val="28"/>
          <w:szCs w:val="28"/>
          <w:rtl/>
          <w:lang w:bidi="ar-IQ"/>
        </w:rPr>
        <w:t xml:space="preserve">- </w:t>
      </w:r>
      <w:r w:rsidRPr="00883867">
        <w:rPr>
          <w:rFonts w:ascii="Arial" w:eastAsia="Times New Roman" w:hAnsi="Arial" w:cs="Arial"/>
          <w:sz w:val="28"/>
          <w:szCs w:val="28"/>
          <w:rtl/>
          <w:lang w:bidi="ar-IQ"/>
        </w:rPr>
        <w:t xml:space="preserve">29) </w:t>
      </w:r>
      <w:r>
        <w:rPr>
          <w:rFonts w:ascii="Arial" w:eastAsia="Times New Roman" w:hAnsi="Arial" w:cs="Arial" w:hint="cs"/>
          <w:sz w:val="28"/>
          <w:szCs w:val="28"/>
          <w:rtl/>
          <w:lang w:bidi="ar-IQ"/>
        </w:rPr>
        <w:t>،</w:t>
      </w:r>
      <w:r w:rsidRPr="00883867">
        <w:rPr>
          <w:rFonts w:ascii="Arial" w:eastAsia="Times New Roman" w:hAnsi="Arial" w:cs="Arial"/>
          <w:sz w:val="28"/>
          <w:szCs w:val="28"/>
          <w:rtl/>
          <w:lang w:bidi="ar-IQ"/>
        </w:rPr>
        <w:t>إذ أشارت المادة (10)</w:t>
      </w:r>
      <w:r>
        <w:rPr>
          <w:rFonts w:ascii="Arial" w:eastAsia="Times New Roman" w:hAnsi="Arial" w:cs="Arial" w:hint="cs"/>
          <w:sz w:val="28"/>
          <w:szCs w:val="28"/>
          <w:rtl/>
          <w:lang w:bidi="ar-IQ"/>
        </w:rPr>
        <w:t xml:space="preserve"> </w:t>
      </w:r>
      <w:r w:rsidRPr="00883867">
        <w:rPr>
          <w:rFonts w:ascii="Arial" w:eastAsia="Times New Roman" w:hAnsi="Arial" w:cs="Arial"/>
          <w:sz w:val="28"/>
          <w:szCs w:val="28"/>
          <w:rtl/>
          <w:lang w:bidi="ar-IQ"/>
        </w:rPr>
        <w:t>من القانون المذكور إلى ذلك فنصت على ما يأتي: ((لمن لحقه ضرر مادي أو أدبي من أية جريمة أن يدعي بالحق المدني ضد المتهم والمسؤول مدنيا عن فعله مع ما ورد في المادة التاسعة بعريضة أو طلب شفوي يثبت في المحضر إثناء جمع الأدلة أو إثناء التحقيق أو أمام المحاكم التي تنظر الدعوى الجزائية في أية حالة كانت عليها حتى صدور القرار فيها ولا يقبل ذلك منه لأول مرة عند الطعن تمييزا))</w:t>
      </w:r>
      <w:r>
        <w:rPr>
          <w:rFonts w:ascii="Arial" w:eastAsia="Times New Roman" w:hAnsi="Arial" w:cs="Arial" w:hint="cs"/>
          <w:sz w:val="28"/>
          <w:szCs w:val="28"/>
          <w:rtl/>
          <w:lang w:bidi="ar-IQ"/>
        </w:rPr>
        <w:t>.</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Pr="00FA3889" w:rsidRDefault="001854F3" w:rsidP="001854F3">
      <w:pPr>
        <w:spacing w:after="0" w:line="120" w:lineRule="atLeast"/>
        <w:ind w:right="57"/>
        <w:jc w:val="mediumKashida"/>
        <w:outlineLvl w:val="8"/>
        <w:rPr>
          <w:rFonts w:ascii="Arial" w:eastAsia="Times New Roman" w:hAnsi="Arial" w:cs="Arial"/>
          <w:b/>
          <w:bCs/>
          <w:sz w:val="28"/>
          <w:szCs w:val="28"/>
          <w:rtl/>
          <w:lang w:bidi="ar-IQ"/>
        </w:rPr>
      </w:pPr>
      <w:r w:rsidRPr="00FA3889">
        <w:rPr>
          <w:rFonts w:ascii="Arial" w:eastAsia="Times New Roman" w:hAnsi="Arial" w:cs="Arial"/>
          <w:b/>
          <w:bCs/>
          <w:sz w:val="28"/>
          <w:szCs w:val="28"/>
          <w:rtl/>
          <w:lang w:bidi="ar-IQ"/>
        </w:rPr>
        <w:t>والسؤال الذي يطرح هنا هل يمتلك الادعاء العام الحق في الادعاء بالحق المدني ؟</w:t>
      </w:r>
    </w:p>
    <w:p w:rsidR="001854F3" w:rsidRPr="00883867" w:rsidRDefault="001854F3" w:rsidP="001854F3">
      <w:pPr>
        <w:spacing w:after="0" w:line="120" w:lineRule="atLeast"/>
        <w:ind w:right="57"/>
        <w:jc w:val="mediumKashida"/>
        <w:outlineLvl w:val="8"/>
        <w:rPr>
          <w:rFonts w:ascii="Arial" w:eastAsia="Times New Roman" w:hAnsi="Arial" w:cs="Arial"/>
          <w:b/>
          <w:bCs/>
          <w:sz w:val="28"/>
          <w:szCs w:val="28"/>
          <w:rtl/>
          <w:lang w:bidi="ar-IQ"/>
        </w:rPr>
      </w:pP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sz w:val="28"/>
          <w:szCs w:val="28"/>
          <w:rtl/>
          <w:lang w:bidi="ar-IQ"/>
        </w:rPr>
        <w:lastRenderedPageBreak/>
        <w:t xml:space="preserve">لا يملك الادعاء العام الحق بالادعاء بالحق المدني </w:t>
      </w:r>
      <w:r>
        <w:rPr>
          <w:rFonts w:ascii="Arial" w:eastAsia="Times New Roman" w:hAnsi="Arial" w:cs="Arial" w:hint="cs"/>
          <w:sz w:val="28"/>
          <w:szCs w:val="28"/>
          <w:rtl/>
          <w:lang w:bidi="ar-IQ"/>
        </w:rPr>
        <w:t>،</w:t>
      </w:r>
      <w:r w:rsidRPr="00883867">
        <w:rPr>
          <w:rFonts w:ascii="Arial" w:eastAsia="Times New Roman" w:hAnsi="Arial" w:cs="Arial"/>
          <w:sz w:val="28"/>
          <w:szCs w:val="28"/>
          <w:rtl/>
          <w:lang w:bidi="ar-IQ"/>
        </w:rPr>
        <w:t xml:space="preserve">لكنه يستطيع الحضور في الدعاوى التي تكون الدولة طرفا فيها أو تلك المتعلقة بحقوق ناشئة للدولة في دعاوي جزائية فيبدي ما لديه من أقوال أو تقديم مطالعات أو مراجعة طرق الطعن كما له الحق في حضور الدعاوى المتعلقة بالأسرة و حقوق القاصرين </w:t>
      </w:r>
      <w:r>
        <w:rPr>
          <w:rFonts w:ascii="Arial" w:eastAsia="Times New Roman" w:hAnsi="Arial" w:cs="Arial" w:hint="cs"/>
          <w:sz w:val="28"/>
          <w:szCs w:val="28"/>
          <w:rtl/>
          <w:lang w:bidi="ar-IQ"/>
        </w:rPr>
        <w:t>المادة</w:t>
      </w:r>
      <w:r w:rsidRPr="00883867">
        <w:rPr>
          <w:rFonts w:ascii="Arial" w:eastAsia="Times New Roman" w:hAnsi="Arial" w:cs="Arial"/>
          <w:sz w:val="28"/>
          <w:szCs w:val="28"/>
          <w:rtl/>
          <w:lang w:bidi="ar-IQ"/>
        </w:rPr>
        <w:t>(</w:t>
      </w:r>
      <w:r>
        <w:rPr>
          <w:rFonts w:ascii="Arial" w:eastAsia="Times New Roman" w:hAnsi="Arial" w:cs="Arial" w:hint="cs"/>
          <w:sz w:val="28"/>
          <w:szCs w:val="28"/>
          <w:rtl/>
          <w:lang w:bidi="ar-IQ"/>
        </w:rPr>
        <w:t>13</w:t>
      </w:r>
      <w:r w:rsidRPr="00883867">
        <w:rPr>
          <w:rFonts w:ascii="Arial" w:eastAsia="Times New Roman" w:hAnsi="Arial" w:cs="Arial"/>
          <w:sz w:val="28"/>
          <w:szCs w:val="28"/>
          <w:rtl/>
          <w:lang w:bidi="ar-IQ"/>
        </w:rPr>
        <w:t>) من قانون الادعاء العام</w:t>
      </w:r>
      <w:r>
        <w:rPr>
          <w:rFonts w:ascii="Arial" w:eastAsia="Times New Roman" w:hAnsi="Arial" w:cs="Arial" w:hint="cs"/>
          <w:sz w:val="28"/>
          <w:szCs w:val="28"/>
          <w:rtl/>
          <w:lang w:bidi="ar-IQ"/>
        </w:rPr>
        <w:t xml:space="preserve"> النافذ.</w:t>
      </w:r>
    </w:p>
    <w:p w:rsidR="001854F3" w:rsidRPr="00FA3889" w:rsidRDefault="001854F3" w:rsidP="001854F3">
      <w:pPr>
        <w:spacing w:after="0" w:line="120" w:lineRule="atLeast"/>
        <w:ind w:right="57"/>
        <w:jc w:val="mediumKashida"/>
        <w:outlineLvl w:val="8"/>
        <w:rPr>
          <w:rFonts w:ascii="Arial" w:eastAsia="Times New Roman" w:hAnsi="Arial" w:cs="Arial"/>
          <w:b/>
          <w:bCs/>
          <w:sz w:val="36"/>
          <w:szCs w:val="36"/>
          <w:rtl/>
          <w:lang w:bidi="ar-IQ"/>
        </w:rPr>
      </w:pPr>
      <w:r w:rsidRPr="00883867">
        <w:rPr>
          <w:rFonts w:ascii="Arial" w:eastAsia="Times New Roman" w:hAnsi="Arial" w:cs="Arial"/>
          <w:sz w:val="28"/>
          <w:szCs w:val="28"/>
          <w:rtl/>
          <w:lang w:bidi="ar-IQ"/>
        </w:rPr>
        <w:t xml:space="preserve"> </w:t>
      </w:r>
      <w:r w:rsidRPr="00FA3889">
        <w:rPr>
          <w:rFonts w:ascii="Arial" w:eastAsia="Times New Roman" w:hAnsi="Arial" w:cs="Arial"/>
          <w:b/>
          <w:bCs/>
          <w:sz w:val="28"/>
          <w:szCs w:val="28"/>
          <w:rtl/>
          <w:lang w:bidi="ar-IQ"/>
        </w:rPr>
        <w:t>وينقسم الفقه بصدد إعطاء الاختصاص بنظر الدعوى المدنية إلى المحاكم الجزائية إلى اتجاهين :</w:t>
      </w:r>
      <w:r w:rsidRPr="00FA3889">
        <w:rPr>
          <w:rFonts w:ascii="Arial" w:eastAsia="Times New Roman" w:hAnsi="Arial" w:cs="Arial" w:hint="cs"/>
          <w:b/>
          <w:bCs/>
          <w:sz w:val="36"/>
          <w:szCs w:val="36"/>
          <w:rtl/>
          <w:lang w:bidi="ar-IQ"/>
        </w:rPr>
        <w:t>-</w:t>
      </w:r>
    </w:p>
    <w:p w:rsidR="001854F3" w:rsidRPr="001119BE" w:rsidRDefault="001854F3" w:rsidP="001854F3">
      <w:pPr>
        <w:spacing w:after="0" w:line="120" w:lineRule="atLeast"/>
        <w:ind w:right="57"/>
        <w:jc w:val="mediumKashida"/>
        <w:outlineLvl w:val="8"/>
        <w:rPr>
          <w:rFonts w:ascii="Arial" w:eastAsia="Times New Roman" w:hAnsi="Arial" w:cs="Arial"/>
          <w:sz w:val="36"/>
          <w:szCs w:val="36"/>
          <w:rtl/>
          <w:lang w:bidi="ar-IQ"/>
        </w:rPr>
      </w:pP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b/>
          <w:bCs/>
          <w:sz w:val="28"/>
          <w:szCs w:val="28"/>
          <w:rtl/>
          <w:lang w:bidi="ar-IQ"/>
        </w:rPr>
        <w:t xml:space="preserve">الاتجاه الأول : </w:t>
      </w:r>
      <w:r w:rsidRPr="00883867">
        <w:rPr>
          <w:rFonts w:ascii="Arial" w:eastAsia="Times New Roman" w:hAnsi="Arial" w:cs="Arial"/>
          <w:sz w:val="28"/>
          <w:szCs w:val="28"/>
          <w:rtl/>
          <w:lang w:bidi="ar-IQ"/>
        </w:rPr>
        <w:t xml:space="preserve">النظام أو الاتجاه الانكليزي : وتختص المحاكم الجزائية بنظر الدعوى الجزائية فقط ولا يجوز للمحاكم للمدعي بالحق المدني أن يقيم الدعوى المدنية إمام المحاكم الجزائية  أي ليس هناك خيار للمتضرر في رفع دعواه المدنية أمام المحاكم المدنية أم الجزائية فالمحاكم المدنية تختص بالدعوى المدنية وتختص المحاكم الجزائية بالدعوى الجزائية فقط . </w:t>
      </w: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sz w:val="28"/>
          <w:szCs w:val="28"/>
          <w:rtl/>
          <w:lang w:bidi="ar-IQ"/>
        </w:rPr>
        <w:t xml:space="preserve">                                         </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b/>
          <w:bCs/>
          <w:sz w:val="28"/>
          <w:szCs w:val="28"/>
          <w:rtl/>
          <w:lang w:bidi="ar-IQ"/>
        </w:rPr>
        <w:t xml:space="preserve">الاتجاه الثاني : </w:t>
      </w:r>
      <w:r w:rsidRPr="00883867">
        <w:rPr>
          <w:rFonts w:ascii="Arial" w:eastAsia="Times New Roman" w:hAnsi="Arial" w:cs="Arial"/>
          <w:sz w:val="28"/>
          <w:szCs w:val="28"/>
          <w:rtl/>
          <w:lang w:bidi="ar-IQ"/>
        </w:rPr>
        <w:t>النظام الفرنسي : ويجوز بمقتضاه للمدعي بالحق المدني أن يقدم دعواه أمام المحاكم  الجزائية أو المدنية فالخيار له في ذلك مع مراعاة الإحكام التي أوردها القانون بهذا الخصوص ويسمى هذا النظام بـ (الادعاء المباشر) وقد تبنى المشرع العراقي الاتجاه الثاني0</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Pr="00A35870" w:rsidRDefault="001854F3" w:rsidP="001854F3">
      <w:pPr>
        <w:spacing w:after="0" w:line="120" w:lineRule="atLeast"/>
        <w:ind w:right="57"/>
        <w:jc w:val="center"/>
        <w:outlineLvl w:val="8"/>
        <w:rPr>
          <w:rFonts w:ascii="Arial" w:eastAsia="Times New Roman" w:hAnsi="Arial" w:cs="Simple Bold Jut Out"/>
          <w:sz w:val="36"/>
          <w:szCs w:val="36"/>
          <w:rtl/>
          <w:lang w:bidi="ar-IQ"/>
        </w:rPr>
      </w:pPr>
      <w:r>
        <w:rPr>
          <w:rFonts w:ascii="Arial" w:eastAsia="Times New Roman" w:hAnsi="Arial" w:cs="Simple Bold Jut Out" w:hint="cs"/>
          <w:sz w:val="36"/>
          <w:szCs w:val="36"/>
          <w:rtl/>
          <w:lang w:bidi="ar-IQ"/>
        </w:rPr>
        <w:t>الفرع الثاني</w:t>
      </w:r>
    </w:p>
    <w:p w:rsidR="001854F3" w:rsidRDefault="001854F3" w:rsidP="001854F3">
      <w:pPr>
        <w:spacing w:after="0" w:line="120" w:lineRule="atLeast"/>
        <w:ind w:right="57"/>
        <w:jc w:val="center"/>
        <w:outlineLvl w:val="8"/>
        <w:rPr>
          <w:rFonts w:ascii="Arial" w:eastAsia="Times New Roman" w:hAnsi="Arial" w:cs="Simple Bold Jut Out"/>
          <w:sz w:val="36"/>
          <w:szCs w:val="36"/>
          <w:rtl/>
          <w:lang w:bidi="ar-IQ"/>
        </w:rPr>
      </w:pPr>
      <w:r>
        <w:rPr>
          <w:rFonts w:ascii="Arial" w:eastAsia="Times New Roman" w:hAnsi="Arial" w:cs="Simple Bold Jut Out" w:hint="cs"/>
          <w:sz w:val="36"/>
          <w:szCs w:val="36"/>
          <w:rtl/>
          <w:lang w:bidi="ar-IQ"/>
        </w:rPr>
        <w:t>مبررات</w:t>
      </w:r>
      <w:r w:rsidRPr="00A35870">
        <w:rPr>
          <w:rFonts w:ascii="Arial" w:eastAsia="Times New Roman" w:hAnsi="Arial" w:cs="Simple Bold Jut Out" w:hint="cs"/>
          <w:sz w:val="36"/>
          <w:szCs w:val="36"/>
          <w:rtl/>
          <w:lang w:bidi="ar-IQ"/>
        </w:rPr>
        <w:t xml:space="preserve"> </w:t>
      </w:r>
      <w:r>
        <w:rPr>
          <w:rFonts w:ascii="Arial" w:eastAsia="Times New Roman" w:hAnsi="Arial" w:cs="Simple Bold Jut Out" w:hint="cs"/>
          <w:sz w:val="36"/>
          <w:szCs w:val="36"/>
          <w:rtl/>
          <w:lang w:bidi="ar-IQ"/>
        </w:rPr>
        <w:t xml:space="preserve">رفع </w:t>
      </w:r>
      <w:r w:rsidRPr="00A35870">
        <w:rPr>
          <w:rFonts w:ascii="Arial" w:eastAsia="Times New Roman" w:hAnsi="Arial" w:cs="Simple Bold Jut Out" w:hint="cs"/>
          <w:sz w:val="36"/>
          <w:szCs w:val="36"/>
          <w:rtl/>
          <w:lang w:bidi="ar-IQ"/>
        </w:rPr>
        <w:t>الدعوى المدنية</w:t>
      </w:r>
      <w:r>
        <w:rPr>
          <w:rFonts w:ascii="Arial" w:eastAsia="Times New Roman" w:hAnsi="Arial" w:cs="Simple Bold Jut Out" w:hint="cs"/>
          <w:sz w:val="36"/>
          <w:szCs w:val="36"/>
          <w:rtl/>
          <w:lang w:bidi="ar-IQ"/>
        </w:rPr>
        <w:t xml:space="preserve"> بالتبعية</w:t>
      </w:r>
    </w:p>
    <w:p w:rsidR="001854F3" w:rsidRPr="00A35870"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4B2B78">
        <w:rPr>
          <w:rFonts w:ascii="Arial" w:eastAsia="Times New Roman" w:hAnsi="Arial" w:cs="Arial"/>
          <w:b/>
          <w:bCs/>
          <w:sz w:val="28"/>
          <w:szCs w:val="28"/>
          <w:rtl/>
          <w:lang w:bidi="ar-IQ"/>
        </w:rPr>
        <w:t xml:space="preserve">الغرض </w:t>
      </w:r>
      <w:r w:rsidRPr="00883867">
        <w:rPr>
          <w:rFonts w:ascii="Arial" w:eastAsia="Times New Roman" w:hAnsi="Arial" w:cs="Arial"/>
          <w:sz w:val="28"/>
          <w:szCs w:val="28"/>
          <w:rtl/>
          <w:lang w:bidi="ar-IQ"/>
        </w:rPr>
        <w:t xml:space="preserve"> الذي من اجله أعطى المشرع الحق في النظر بالدعوى المدنية من قبل المحكمة الجزائية رغم اختصاص المحاكم المدنية بنظرها من حيث الأصل  يتمثل بالاتي:</w:t>
      </w:r>
      <w:r>
        <w:rPr>
          <w:rFonts w:ascii="Arial" w:eastAsia="Times New Roman" w:hAnsi="Arial" w:cs="Arial" w:hint="cs"/>
          <w:sz w:val="28"/>
          <w:szCs w:val="28"/>
          <w:rtl/>
          <w:lang w:bidi="ar-IQ"/>
        </w:rPr>
        <w:t>-</w:t>
      </w: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1</w:t>
      </w:r>
      <w:r>
        <w:rPr>
          <w:rFonts w:ascii="Arial" w:eastAsia="Times New Roman" w:hAnsi="Arial" w:cs="Arial" w:hint="cs"/>
          <w:b/>
          <w:bCs/>
          <w:sz w:val="28"/>
          <w:szCs w:val="28"/>
          <w:rtl/>
          <w:lang w:bidi="ar-IQ"/>
        </w:rPr>
        <w:t xml:space="preserve">- </w:t>
      </w:r>
      <w:r w:rsidRPr="00883867">
        <w:rPr>
          <w:rFonts w:ascii="Arial" w:eastAsia="Times New Roman" w:hAnsi="Arial" w:cs="Arial"/>
          <w:sz w:val="28"/>
          <w:szCs w:val="28"/>
          <w:rtl/>
          <w:lang w:bidi="ar-IQ"/>
        </w:rPr>
        <w:t>الحرص على توحيد القرارات الصادرة من القضاء في موضوع الجريمة(القضية) من الناحيتين الجزائية والمدنية .</w:t>
      </w: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2</w:t>
      </w:r>
      <w:r>
        <w:rPr>
          <w:rFonts w:ascii="Arial" w:eastAsia="Times New Roman" w:hAnsi="Arial" w:cs="Arial" w:hint="cs"/>
          <w:b/>
          <w:bCs/>
          <w:sz w:val="28"/>
          <w:szCs w:val="28"/>
          <w:rtl/>
          <w:lang w:bidi="ar-IQ"/>
        </w:rPr>
        <w:t xml:space="preserve">- </w:t>
      </w:r>
      <w:r w:rsidRPr="00883867">
        <w:rPr>
          <w:rFonts w:ascii="Arial" w:eastAsia="Times New Roman" w:hAnsi="Arial" w:cs="Arial"/>
          <w:sz w:val="28"/>
          <w:szCs w:val="28"/>
          <w:rtl/>
          <w:lang w:bidi="ar-IQ"/>
        </w:rPr>
        <w:t>تسهيل المطالبة بالحقوق المدنية من قبل المتضرر .</w:t>
      </w: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3</w:t>
      </w:r>
      <w:r>
        <w:rPr>
          <w:rFonts w:ascii="Arial" w:eastAsia="Times New Roman" w:hAnsi="Arial" w:cs="Arial" w:hint="cs"/>
          <w:b/>
          <w:bCs/>
          <w:sz w:val="28"/>
          <w:szCs w:val="28"/>
          <w:rtl/>
          <w:lang w:bidi="ar-IQ"/>
        </w:rPr>
        <w:t xml:space="preserve">- </w:t>
      </w:r>
      <w:r w:rsidRPr="00883867">
        <w:rPr>
          <w:rFonts w:ascii="Arial" w:eastAsia="Times New Roman" w:hAnsi="Arial" w:cs="Arial"/>
          <w:sz w:val="28"/>
          <w:szCs w:val="28"/>
          <w:rtl/>
          <w:lang w:bidi="ar-IQ"/>
        </w:rPr>
        <w:t>إفادة المدعي في الدعوى المدنية في إثبات الدعوى الجزائية .</w:t>
      </w: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4</w:t>
      </w:r>
      <w:r>
        <w:rPr>
          <w:rFonts w:ascii="Arial" w:eastAsia="Times New Roman" w:hAnsi="Arial" w:cs="Arial" w:hint="cs"/>
          <w:b/>
          <w:bCs/>
          <w:sz w:val="28"/>
          <w:szCs w:val="28"/>
          <w:rtl/>
          <w:lang w:bidi="ar-IQ"/>
        </w:rPr>
        <w:t xml:space="preserve">- </w:t>
      </w:r>
      <w:r w:rsidRPr="00883867">
        <w:rPr>
          <w:rFonts w:ascii="Arial" w:eastAsia="Times New Roman" w:hAnsi="Arial" w:cs="Arial"/>
          <w:sz w:val="28"/>
          <w:szCs w:val="28"/>
          <w:rtl/>
          <w:lang w:bidi="ar-IQ"/>
        </w:rPr>
        <w:t>عدم إشغال القضاء المدني بأمر قد يكون من السهل على القضاء الجزائي البت فيه مع الدعوى الجزائية.</w:t>
      </w: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5</w:t>
      </w:r>
      <w:r>
        <w:rPr>
          <w:rFonts w:ascii="Arial" w:eastAsia="Times New Roman" w:hAnsi="Arial" w:cs="Arial" w:hint="cs"/>
          <w:b/>
          <w:bCs/>
          <w:sz w:val="28"/>
          <w:szCs w:val="28"/>
          <w:rtl/>
          <w:lang w:bidi="ar-IQ"/>
        </w:rPr>
        <w:t xml:space="preserve">- </w:t>
      </w:r>
      <w:r w:rsidRPr="00883867">
        <w:rPr>
          <w:rFonts w:ascii="Arial" w:eastAsia="Times New Roman" w:hAnsi="Arial" w:cs="Arial"/>
          <w:sz w:val="28"/>
          <w:szCs w:val="28"/>
          <w:rtl/>
          <w:lang w:bidi="ar-IQ"/>
        </w:rPr>
        <w:t>اختصار الإجراءات عن طريق وحدة الإجراءات بمحاكمة واحدة مما يوفر كثير من الوقت للمدعي في استحصال حقوقه مما يعني السرعة في حسم الدعوى المدنية .</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6</w:t>
      </w:r>
      <w:r>
        <w:rPr>
          <w:rFonts w:ascii="Arial" w:eastAsia="Times New Roman" w:hAnsi="Arial" w:cs="Arial" w:hint="cs"/>
          <w:b/>
          <w:bCs/>
          <w:sz w:val="28"/>
          <w:szCs w:val="28"/>
          <w:rtl/>
          <w:lang w:bidi="ar-IQ"/>
        </w:rPr>
        <w:t>-</w:t>
      </w:r>
      <w:r w:rsidRPr="00883867">
        <w:rPr>
          <w:rFonts w:ascii="Arial" w:eastAsia="Times New Roman" w:hAnsi="Arial" w:cs="Arial"/>
          <w:sz w:val="28"/>
          <w:szCs w:val="28"/>
          <w:rtl/>
          <w:lang w:bidi="ar-IQ"/>
        </w:rPr>
        <w:t xml:space="preserve"> تقليل النفقات والمصاريف التي </w:t>
      </w:r>
      <w:proofErr w:type="spellStart"/>
      <w:r w:rsidRPr="00883867">
        <w:rPr>
          <w:rFonts w:ascii="Arial" w:eastAsia="Times New Roman" w:hAnsi="Arial" w:cs="Arial"/>
          <w:sz w:val="28"/>
          <w:szCs w:val="28"/>
          <w:rtl/>
          <w:lang w:bidi="ar-IQ"/>
        </w:rPr>
        <w:t>يتكبدها</w:t>
      </w:r>
      <w:proofErr w:type="spellEnd"/>
      <w:r w:rsidRPr="00883867">
        <w:rPr>
          <w:rFonts w:ascii="Arial" w:eastAsia="Times New Roman" w:hAnsi="Arial" w:cs="Arial"/>
          <w:sz w:val="28"/>
          <w:szCs w:val="28"/>
          <w:rtl/>
          <w:lang w:bidi="ar-IQ"/>
        </w:rPr>
        <w:t xml:space="preserve"> المدعي بالحق المدني . </w:t>
      </w:r>
    </w:p>
    <w:p w:rsidR="001854F3" w:rsidRDefault="001854F3" w:rsidP="001854F3">
      <w:pPr>
        <w:spacing w:after="0" w:line="120" w:lineRule="atLeast"/>
        <w:ind w:right="57"/>
        <w:jc w:val="mediumKashida"/>
        <w:outlineLvl w:val="8"/>
        <w:rPr>
          <w:rFonts w:ascii="Arial" w:eastAsia="Times New Roman" w:hAnsi="Arial" w:cs="Arial"/>
          <w:sz w:val="28"/>
          <w:szCs w:val="28"/>
          <w:rtl/>
          <w:lang w:bidi="ar-IQ"/>
        </w:rPr>
      </w:pPr>
      <w:r w:rsidRPr="00883867">
        <w:rPr>
          <w:rFonts w:ascii="Arial" w:eastAsia="Times New Roman" w:hAnsi="Arial" w:cs="Arial"/>
          <w:sz w:val="28"/>
          <w:szCs w:val="28"/>
          <w:rtl/>
          <w:lang w:bidi="ar-IQ"/>
        </w:rPr>
        <w:t xml:space="preserve">  </w:t>
      </w:r>
    </w:p>
    <w:p w:rsidR="001854F3"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Pr="00883867" w:rsidRDefault="001854F3" w:rsidP="001854F3">
      <w:pPr>
        <w:spacing w:after="0" w:line="120" w:lineRule="atLeast"/>
        <w:ind w:right="57"/>
        <w:jc w:val="center"/>
        <w:outlineLvl w:val="8"/>
        <w:rPr>
          <w:rFonts w:ascii="Arial" w:eastAsia="Times New Roman" w:hAnsi="Arial" w:cs="Simple Bold Jut Out"/>
          <w:sz w:val="36"/>
          <w:szCs w:val="36"/>
          <w:rtl/>
          <w:lang w:bidi="ar-IQ"/>
        </w:rPr>
      </w:pPr>
      <w:r w:rsidRPr="00883867">
        <w:rPr>
          <w:rFonts w:ascii="Arial" w:eastAsia="Times New Roman" w:hAnsi="Arial" w:cs="Simple Bold Jut Out" w:hint="cs"/>
          <w:sz w:val="36"/>
          <w:szCs w:val="36"/>
          <w:rtl/>
          <w:lang w:bidi="ar-IQ"/>
        </w:rPr>
        <w:t>ا</w:t>
      </w:r>
      <w:r>
        <w:rPr>
          <w:rFonts w:ascii="Arial" w:eastAsia="Times New Roman" w:hAnsi="Arial" w:cs="Simple Bold Jut Out" w:hint="cs"/>
          <w:sz w:val="36"/>
          <w:szCs w:val="36"/>
          <w:rtl/>
          <w:lang w:bidi="ar-IQ"/>
        </w:rPr>
        <w:t>لمطلب</w:t>
      </w:r>
      <w:r w:rsidRPr="00883867">
        <w:rPr>
          <w:rFonts w:ascii="Arial" w:eastAsia="Times New Roman" w:hAnsi="Arial" w:cs="Simple Bold Jut Out" w:hint="cs"/>
          <w:sz w:val="36"/>
          <w:szCs w:val="36"/>
          <w:rtl/>
          <w:lang w:bidi="ar-IQ"/>
        </w:rPr>
        <w:t xml:space="preserve"> الثاني</w:t>
      </w:r>
    </w:p>
    <w:p w:rsidR="001854F3" w:rsidRPr="00883867" w:rsidRDefault="001854F3" w:rsidP="001854F3">
      <w:pPr>
        <w:spacing w:after="0" w:line="120" w:lineRule="atLeast"/>
        <w:ind w:right="57"/>
        <w:jc w:val="center"/>
        <w:outlineLvl w:val="8"/>
        <w:rPr>
          <w:rFonts w:ascii="Arial" w:eastAsia="Times New Roman" w:hAnsi="Arial" w:cs="Simple Bold Jut Out"/>
          <w:sz w:val="36"/>
          <w:szCs w:val="36"/>
          <w:rtl/>
          <w:lang w:bidi="ar-IQ"/>
        </w:rPr>
      </w:pPr>
      <w:r>
        <w:rPr>
          <w:rFonts w:ascii="Arial" w:eastAsia="Times New Roman" w:hAnsi="Arial" w:cs="Simple Bold Jut Out" w:hint="cs"/>
          <w:sz w:val="36"/>
          <w:szCs w:val="36"/>
          <w:rtl/>
          <w:lang w:bidi="ar-IQ"/>
        </w:rPr>
        <w:t>هدف الدعوى المدنية وطرق المطالبة بها</w:t>
      </w:r>
    </w:p>
    <w:p w:rsidR="001854F3" w:rsidRPr="00883867"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Default="001854F3" w:rsidP="001854F3">
      <w:pPr>
        <w:spacing w:after="0" w:line="120" w:lineRule="atLeast"/>
        <w:ind w:right="57"/>
        <w:jc w:val="mediumKashida"/>
        <w:outlineLvl w:val="8"/>
        <w:rPr>
          <w:rFonts w:ascii="Arial" w:eastAsia="Times New Roman" w:hAnsi="Arial" w:cs="Arial"/>
          <w:b/>
          <w:bCs/>
          <w:sz w:val="28"/>
          <w:szCs w:val="28"/>
          <w:rtl/>
          <w:lang w:bidi="ar-IQ"/>
        </w:rPr>
      </w:pPr>
      <w:r>
        <w:rPr>
          <w:rFonts w:ascii="Arial" w:eastAsia="Times New Roman" w:hAnsi="Arial" w:cs="Arial" w:hint="cs"/>
          <w:b/>
          <w:bCs/>
          <w:sz w:val="28"/>
          <w:szCs w:val="28"/>
          <w:rtl/>
          <w:lang w:bidi="ar-IQ"/>
        </w:rPr>
        <w:t>للدعوى المدنية اهداف تعمل على تحقيقها من اجل جبر الضرر الذي لحق بالمضرور من جراء (الجريمة) الفعل غير المشروع الذي ارتكبه محدث الضرر(المدعى عليه)،سواء كان مادياً أو معنوياً أو كلاهما، وهذه الاهداف لا يمكن تحقيقها من قبل المتضرر مالم يتقدم بدعواه المدنية وفقاً للطرق التي رسمها القانون ،حتى تنتج اثارها المرجوة في الحصول على التعويض، عليه سوف نقسم هذا المطلب عبى فرعين ،نتناول في الاول اهداف الدعوى المدنية، ونتطرق في الثاني لطرق المطالبة الحق المدني</w:t>
      </w:r>
    </w:p>
    <w:p w:rsidR="001854F3" w:rsidRDefault="001854F3" w:rsidP="001854F3">
      <w:pPr>
        <w:spacing w:after="0" w:line="120" w:lineRule="atLeast"/>
        <w:ind w:right="57"/>
        <w:jc w:val="mediumKashida"/>
        <w:outlineLvl w:val="8"/>
        <w:rPr>
          <w:rFonts w:ascii="Arial" w:eastAsia="Times New Roman" w:hAnsi="Arial" w:cs="Arial"/>
          <w:b/>
          <w:bCs/>
          <w:sz w:val="28"/>
          <w:szCs w:val="28"/>
          <w:rtl/>
          <w:lang w:bidi="ar-IQ"/>
        </w:rPr>
      </w:pPr>
    </w:p>
    <w:p w:rsidR="001854F3" w:rsidRPr="00A35870" w:rsidRDefault="001854F3" w:rsidP="001854F3">
      <w:pPr>
        <w:spacing w:after="0" w:line="120" w:lineRule="atLeast"/>
        <w:ind w:right="57"/>
        <w:jc w:val="center"/>
        <w:outlineLvl w:val="8"/>
        <w:rPr>
          <w:rFonts w:ascii="Arial" w:eastAsia="Times New Roman" w:hAnsi="Arial" w:cs="Simple Bold Jut Out"/>
          <w:b/>
          <w:bCs/>
          <w:sz w:val="36"/>
          <w:szCs w:val="36"/>
          <w:rtl/>
          <w:lang w:bidi="ar-IQ"/>
        </w:rPr>
      </w:pPr>
      <w:r w:rsidRPr="00A35870">
        <w:rPr>
          <w:rFonts w:ascii="Arial" w:eastAsia="Times New Roman" w:hAnsi="Arial" w:cs="Simple Bold Jut Out" w:hint="cs"/>
          <w:b/>
          <w:bCs/>
          <w:sz w:val="36"/>
          <w:szCs w:val="36"/>
          <w:rtl/>
          <w:lang w:bidi="ar-IQ"/>
        </w:rPr>
        <w:t>الفرع الاول</w:t>
      </w:r>
    </w:p>
    <w:p w:rsidR="001854F3" w:rsidRDefault="001854F3" w:rsidP="001854F3">
      <w:pPr>
        <w:spacing w:after="0" w:line="120" w:lineRule="atLeast"/>
        <w:ind w:right="57"/>
        <w:jc w:val="center"/>
        <w:outlineLvl w:val="8"/>
        <w:rPr>
          <w:rFonts w:ascii="Arial" w:eastAsia="Times New Roman" w:hAnsi="Arial" w:cs="Simple Bold Jut Out"/>
          <w:sz w:val="36"/>
          <w:szCs w:val="36"/>
          <w:rtl/>
          <w:lang w:bidi="ar-IQ"/>
        </w:rPr>
      </w:pPr>
      <w:r w:rsidRPr="00A35870">
        <w:rPr>
          <w:rFonts w:ascii="Arial" w:eastAsia="Times New Roman" w:hAnsi="Arial" w:cs="Simple Bold Jut Out"/>
          <w:b/>
          <w:bCs/>
          <w:sz w:val="36"/>
          <w:szCs w:val="36"/>
          <w:rtl/>
          <w:lang w:bidi="ar-IQ"/>
        </w:rPr>
        <w:t xml:space="preserve">هدف </w:t>
      </w:r>
      <w:r w:rsidRPr="00A35870">
        <w:rPr>
          <w:rFonts w:ascii="Arial" w:eastAsia="Times New Roman" w:hAnsi="Arial" w:cs="Simple Bold Jut Out" w:hint="cs"/>
          <w:b/>
          <w:bCs/>
          <w:sz w:val="36"/>
          <w:szCs w:val="36"/>
          <w:rtl/>
          <w:lang w:bidi="ar-IQ"/>
        </w:rPr>
        <w:t>الدعوى المدنية</w:t>
      </w:r>
    </w:p>
    <w:p w:rsidR="001854F3" w:rsidRPr="00A35870" w:rsidRDefault="001854F3" w:rsidP="001854F3">
      <w:pPr>
        <w:spacing w:after="0" w:line="120" w:lineRule="atLeast"/>
        <w:ind w:right="57"/>
        <w:jc w:val="center"/>
        <w:outlineLvl w:val="8"/>
        <w:rPr>
          <w:rFonts w:ascii="Arial" w:eastAsia="Times New Roman" w:hAnsi="Arial" w:cs="Simple Bold Jut Out"/>
          <w:sz w:val="36"/>
          <w:szCs w:val="36"/>
          <w:rtl/>
          <w:lang w:bidi="ar-IQ"/>
        </w:rPr>
      </w:pP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sidRPr="00A35870">
        <w:rPr>
          <w:rFonts w:ascii="Arial" w:eastAsia="Times New Roman" w:hAnsi="Arial" w:cs="Arial"/>
          <w:sz w:val="28"/>
          <w:szCs w:val="28"/>
          <w:rtl/>
          <w:lang w:bidi="ar-IQ"/>
        </w:rPr>
        <w:t>يهدف المدعي بالحق المدني من وراء دعواه الحصول على التعويض عن الضرر الذي أصابه ويتمثل ذلك التعويض بصور متعددة غايتها إصلاح الضرر الذي نشاء عن الجريمة ويتم ذلك بعدة صور منها :</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sidRPr="00A35870">
        <w:rPr>
          <w:rFonts w:ascii="Arial" w:eastAsia="Times New Roman" w:hAnsi="Arial" w:cs="Arial" w:hint="cs"/>
          <w:b/>
          <w:bCs/>
          <w:sz w:val="28"/>
          <w:szCs w:val="28"/>
          <w:rtl/>
          <w:lang w:bidi="ar-IQ"/>
        </w:rPr>
        <w:t xml:space="preserve"> </w:t>
      </w:r>
      <w:r w:rsidRPr="007D63F7">
        <w:rPr>
          <w:rFonts w:ascii="Arial" w:eastAsia="Times New Roman" w:hAnsi="Arial" w:cs="Simple Bold Jut Out" w:hint="cs"/>
          <w:b/>
          <w:bCs/>
          <w:sz w:val="32"/>
          <w:szCs w:val="32"/>
          <w:rtl/>
          <w:lang w:bidi="ar-IQ"/>
        </w:rPr>
        <w:t>أولاً</w:t>
      </w:r>
      <w:r>
        <w:rPr>
          <w:rFonts w:ascii="Arial" w:eastAsia="Times New Roman" w:hAnsi="Arial" w:cs="Simple Bold Jut Out" w:hint="cs"/>
          <w:b/>
          <w:bCs/>
          <w:sz w:val="32"/>
          <w:szCs w:val="32"/>
          <w:rtl/>
          <w:lang w:bidi="ar-IQ"/>
        </w:rPr>
        <w:t xml:space="preserve">    </w:t>
      </w:r>
      <w:r w:rsidRPr="007D63F7">
        <w:rPr>
          <w:rFonts w:ascii="Arial" w:eastAsia="Times New Roman" w:hAnsi="Arial" w:cs="Simple Bold Jut Out" w:hint="cs"/>
          <w:b/>
          <w:bCs/>
          <w:sz w:val="32"/>
          <w:szCs w:val="32"/>
          <w:rtl/>
          <w:lang w:bidi="ar-IQ"/>
        </w:rPr>
        <w:t>-</w:t>
      </w:r>
      <w:r>
        <w:rPr>
          <w:rFonts w:ascii="Arial" w:eastAsia="Times New Roman" w:hAnsi="Arial" w:cs="Arial" w:hint="cs"/>
          <w:b/>
          <w:bCs/>
          <w:sz w:val="28"/>
          <w:szCs w:val="28"/>
          <w:rtl/>
          <w:lang w:bidi="ar-IQ"/>
        </w:rPr>
        <w:t xml:space="preserve"> </w:t>
      </w:r>
      <w:r w:rsidRPr="00A35870">
        <w:rPr>
          <w:rFonts w:ascii="Arial" w:eastAsia="Times New Roman" w:hAnsi="Arial" w:cs="Arial"/>
          <w:sz w:val="28"/>
          <w:szCs w:val="28"/>
          <w:rtl/>
          <w:lang w:bidi="ar-IQ"/>
        </w:rPr>
        <w:t xml:space="preserve"> إعادة الحال إلى ما كانت عليه قبل حدوث الجريمة </w:t>
      </w:r>
      <w:r w:rsidRPr="00A35870">
        <w:rPr>
          <w:rFonts w:ascii="Arial" w:eastAsia="Times New Roman" w:hAnsi="Arial" w:cs="Arial" w:hint="cs"/>
          <w:sz w:val="28"/>
          <w:szCs w:val="28"/>
          <w:rtl/>
          <w:lang w:bidi="ar-IQ"/>
        </w:rPr>
        <w:t>،إذا كان ذلك ممكناً</w:t>
      </w:r>
      <w:r w:rsidRPr="00A35870">
        <w:rPr>
          <w:rFonts w:ascii="Arial" w:eastAsia="Times New Roman" w:hAnsi="Arial" w:cs="Arial"/>
          <w:sz w:val="28"/>
          <w:szCs w:val="28"/>
          <w:rtl/>
          <w:lang w:bidi="ar-IQ"/>
        </w:rPr>
        <w:t>.</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b/>
          <w:bCs/>
          <w:sz w:val="28"/>
          <w:szCs w:val="28"/>
          <w:rtl/>
          <w:lang w:bidi="ar-IQ"/>
        </w:rPr>
        <w:t xml:space="preserve"> </w:t>
      </w:r>
      <w:r w:rsidRPr="007D63F7">
        <w:rPr>
          <w:rFonts w:ascii="Arial" w:eastAsia="Times New Roman" w:hAnsi="Arial" w:cs="Simple Bold Jut Out" w:hint="cs"/>
          <w:sz w:val="32"/>
          <w:szCs w:val="32"/>
          <w:rtl/>
          <w:lang w:bidi="ar-IQ"/>
        </w:rPr>
        <w:t>ثانياً</w:t>
      </w:r>
      <w:r w:rsidRPr="007D63F7">
        <w:rPr>
          <w:rFonts w:ascii="Arial" w:eastAsia="Times New Roman" w:hAnsi="Arial" w:cs="Simple Bold Jut Out" w:hint="cs"/>
          <w:b/>
          <w:bCs/>
          <w:sz w:val="32"/>
          <w:szCs w:val="32"/>
          <w:rtl/>
          <w:lang w:bidi="ar-IQ"/>
        </w:rPr>
        <w:t>-</w:t>
      </w:r>
      <w:r>
        <w:rPr>
          <w:rFonts w:ascii="Arial" w:eastAsia="Times New Roman" w:hAnsi="Arial" w:cs="Arial" w:hint="cs"/>
          <w:b/>
          <w:bCs/>
          <w:sz w:val="28"/>
          <w:szCs w:val="28"/>
          <w:rtl/>
          <w:lang w:bidi="ar-IQ"/>
        </w:rPr>
        <w:t xml:space="preserve"> </w:t>
      </w:r>
      <w:r w:rsidRPr="00A35870">
        <w:rPr>
          <w:rFonts w:ascii="Arial" w:eastAsia="Times New Roman" w:hAnsi="Arial" w:cs="Arial"/>
          <w:sz w:val="28"/>
          <w:szCs w:val="28"/>
          <w:rtl/>
          <w:lang w:bidi="ar-IQ"/>
        </w:rPr>
        <w:t xml:space="preserve"> رد الأشياء التي وقعت عليها الجريمة أو المتحصلة منها أو التي ضبطتها السلطات المختصة أثناء التحقيق أو المحاكمة</w:t>
      </w:r>
      <w:r>
        <w:rPr>
          <w:rFonts w:ascii="Arial" w:eastAsia="Times New Roman" w:hAnsi="Arial" w:cs="Arial" w:hint="cs"/>
          <w:sz w:val="28"/>
          <w:szCs w:val="28"/>
          <w:rtl/>
          <w:lang w:bidi="ar-IQ"/>
        </w:rPr>
        <w:t>،</w:t>
      </w:r>
      <w:r w:rsidRPr="00A35870">
        <w:rPr>
          <w:rFonts w:ascii="Arial" w:eastAsia="Times New Roman" w:hAnsi="Arial" w:cs="Arial"/>
          <w:sz w:val="28"/>
          <w:szCs w:val="28"/>
          <w:rtl/>
          <w:lang w:bidi="ar-IQ"/>
        </w:rPr>
        <w:t xml:space="preserve"> كالمواد المسروقة</w:t>
      </w:r>
      <w:r>
        <w:rPr>
          <w:rFonts w:ascii="Arial" w:eastAsia="Times New Roman" w:hAnsi="Arial" w:cs="Arial" w:hint="cs"/>
          <w:sz w:val="28"/>
          <w:szCs w:val="28"/>
          <w:rtl/>
          <w:lang w:bidi="ar-IQ"/>
        </w:rPr>
        <w:t>،</w:t>
      </w:r>
      <w:r w:rsidRPr="00A35870">
        <w:rPr>
          <w:rFonts w:ascii="Arial" w:eastAsia="Times New Roman" w:hAnsi="Arial" w:cs="Arial"/>
          <w:sz w:val="28"/>
          <w:szCs w:val="28"/>
          <w:rtl/>
          <w:lang w:bidi="ar-IQ"/>
        </w:rPr>
        <w:t xml:space="preserve"> أو إعادة الشيء المغصوب أو الأموال المختلسة  أو أموال الرشوة ورد الأشياء التي كانت حيازتها غير مشروعة </w:t>
      </w:r>
      <w:r>
        <w:rPr>
          <w:rFonts w:ascii="Arial" w:eastAsia="Times New Roman" w:hAnsi="Arial" w:cs="Arial" w:hint="cs"/>
          <w:sz w:val="28"/>
          <w:szCs w:val="28"/>
          <w:rtl/>
          <w:lang w:bidi="ar-IQ"/>
        </w:rPr>
        <w:t>(</w:t>
      </w:r>
      <w:r w:rsidRPr="00A35870">
        <w:rPr>
          <w:rFonts w:ascii="Arial" w:eastAsia="Times New Roman" w:hAnsi="Arial" w:cs="Arial"/>
          <w:sz w:val="28"/>
          <w:szCs w:val="28"/>
          <w:rtl/>
          <w:lang w:bidi="ar-IQ"/>
        </w:rPr>
        <w:t xml:space="preserve"> المخدرات , الأسلحة ,المصوغات الذهبية ,الأثاث ,الملابس ,السندات , الخرائط </w:t>
      </w:r>
      <w:r>
        <w:rPr>
          <w:rFonts w:ascii="Arial" w:eastAsia="Times New Roman" w:hAnsi="Arial" w:cs="Arial" w:hint="cs"/>
          <w:sz w:val="28"/>
          <w:szCs w:val="28"/>
          <w:rtl/>
          <w:lang w:bidi="ar-IQ"/>
        </w:rPr>
        <w:t>)</w:t>
      </w:r>
      <w:r w:rsidRPr="00A35870">
        <w:rPr>
          <w:rFonts w:ascii="Arial" w:eastAsia="Times New Roman" w:hAnsi="Arial" w:cs="Arial"/>
          <w:sz w:val="28"/>
          <w:szCs w:val="28"/>
          <w:rtl/>
          <w:lang w:bidi="ar-IQ"/>
        </w:rPr>
        <w:t>.</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sidRPr="007D63F7">
        <w:rPr>
          <w:rFonts w:ascii="Arial" w:eastAsia="Times New Roman" w:hAnsi="Arial" w:cs="Simple Bold Jut Out" w:hint="cs"/>
          <w:b/>
          <w:bCs/>
          <w:sz w:val="32"/>
          <w:szCs w:val="32"/>
          <w:rtl/>
          <w:lang w:bidi="ar-IQ"/>
        </w:rPr>
        <w:t>ثالثاً</w:t>
      </w:r>
      <w:r>
        <w:rPr>
          <w:rFonts w:ascii="Arial" w:eastAsia="Times New Roman" w:hAnsi="Arial" w:cs="Simple Bold Jut Out" w:hint="cs"/>
          <w:b/>
          <w:bCs/>
          <w:sz w:val="32"/>
          <w:szCs w:val="32"/>
          <w:rtl/>
          <w:lang w:bidi="ar-IQ"/>
        </w:rPr>
        <w:t xml:space="preserve">   </w:t>
      </w:r>
      <w:r w:rsidRPr="007D63F7">
        <w:rPr>
          <w:rFonts w:ascii="Arial" w:eastAsia="Times New Roman" w:hAnsi="Arial" w:cs="Simple Bold Jut Out" w:hint="cs"/>
          <w:b/>
          <w:bCs/>
          <w:sz w:val="32"/>
          <w:szCs w:val="32"/>
          <w:rtl/>
          <w:lang w:bidi="ar-IQ"/>
        </w:rPr>
        <w:t>-</w:t>
      </w:r>
      <w:r w:rsidRPr="00A35870">
        <w:rPr>
          <w:rFonts w:ascii="Arial" w:eastAsia="Times New Roman" w:hAnsi="Arial" w:cs="Arial"/>
          <w:sz w:val="28"/>
          <w:szCs w:val="28"/>
          <w:rtl/>
          <w:lang w:bidi="ar-IQ"/>
        </w:rPr>
        <w:t xml:space="preserve"> </w:t>
      </w:r>
      <w:r>
        <w:rPr>
          <w:rFonts w:ascii="Arial" w:eastAsia="Times New Roman" w:hAnsi="Arial" w:cs="Arial" w:hint="cs"/>
          <w:sz w:val="28"/>
          <w:szCs w:val="28"/>
          <w:rtl/>
          <w:lang w:bidi="ar-IQ"/>
        </w:rPr>
        <w:t xml:space="preserve"> </w:t>
      </w:r>
      <w:r w:rsidRPr="00A35870">
        <w:rPr>
          <w:rFonts w:ascii="Arial" w:eastAsia="Times New Roman" w:hAnsi="Arial" w:cs="Arial"/>
          <w:sz w:val="28"/>
          <w:szCs w:val="28"/>
          <w:rtl/>
          <w:lang w:bidi="ar-IQ"/>
        </w:rPr>
        <w:t>طلب رد الأشياء التي ضبطت  مع المتهم  أو رد ثمنها</w:t>
      </w:r>
      <w:r>
        <w:rPr>
          <w:rFonts w:ascii="Arial" w:eastAsia="Times New Roman" w:hAnsi="Arial" w:cs="Arial" w:hint="cs"/>
          <w:sz w:val="28"/>
          <w:szCs w:val="28"/>
          <w:rtl/>
          <w:lang w:bidi="ar-IQ"/>
        </w:rPr>
        <w:t xml:space="preserve"> اذا كان ذلك ممكناً</w:t>
      </w:r>
      <w:r w:rsidRPr="00A35870">
        <w:rPr>
          <w:rFonts w:ascii="Arial" w:eastAsia="Times New Roman" w:hAnsi="Arial" w:cs="Arial"/>
          <w:sz w:val="28"/>
          <w:szCs w:val="28"/>
          <w:rtl/>
          <w:lang w:bidi="ar-IQ"/>
        </w:rPr>
        <w:t>.</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sidRPr="007D63F7">
        <w:rPr>
          <w:rFonts w:ascii="Arial" w:eastAsia="Times New Roman" w:hAnsi="Arial" w:cs="Simple Bold Jut Out" w:hint="cs"/>
          <w:sz w:val="32"/>
          <w:szCs w:val="32"/>
          <w:rtl/>
          <w:lang w:bidi="ar-IQ"/>
        </w:rPr>
        <w:t>رابعاً</w:t>
      </w:r>
      <w:r w:rsidRPr="007D63F7">
        <w:rPr>
          <w:rFonts w:ascii="Arial" w:eastAsia="Times New Roman" w:hAnsi="Arial" w:cs="Simple Bold Jut Out" w:hint="cs"/>
          <w:b/>
          <w:bCs/>
          <w:sz w:val="32"/>
          <w:szCs w:val="32"/>
          <w:rtl/>
          <w:lang w:bidi="ar-IQ"/>
        </w:rPr>
        <w:t>-</w:t>
      </w:r>
      <w:r w:rsidRPr="00A35870">
        <w:rPr>
          <w:rFonts w:ascii="Arial" w:eastAsia="Times New Roman" w:hAnsi="Arial" w:cs="Arial"/>
          <w:sz w:val="28"/>
          <w:szCs w:val="28"/>
          <w:rtl/>
          <w:lang w:bidi="ar-IQ"/>
        </w:rPr>
        <w:t xml:space="preserve"> التعويض عما فات الشخص من كسب وما لحقه من خسارة </w:t>
      </w:r>
      <w:r>
        <w:rPr>
          <w:rFonts w:ascii="Arial" w:eastAsia="Times New Roman" w:hAnsi="Arial" w:cs="Arial" w:hint="cs"/>
          <w:sz w:val="28"/>
          <w:szCs w:val="28"/>
          <w:rtl/>
          <w:lang w:bidi="ar-IQ"/>
        </w:rPr>
        <w:t xml:space="preserve">وفقاً للمادة </w:t>
      </w:r>
      <w:r w:rsidRPr="00A35870">
        <w:rPr>
          <w:rFonts w:ascii="Arial" w:eastAsia="Times New Roman" w:hAnsi="Arial" w:cs="Arial"/>
          <w:sz w:val="28"/>
          <w:szCs w:val="28"/>
          <w:rtl/>
          <w:lang w:bidi="ar-IQ"/>
        </w:rPr>
        <w:t>(</w:t>
      </w:r>
      <w:r>
        <w:rPr>
          <w:rFonts w:ascii="Arial" w:eastAsia="Times New Roman" w:hAnsi="Arial" w:cs="Arial" w:hint="cs"/>
          <w:sz w:val="28"/>
          <w:szCs w:val="28"/>
          <w:rtl/>
          <w:lang w:bidi="ar-IQ"/>
        </w:rPr>
        <w:t>207</w:t>
      </w:r>
      <w:r w:rsidRPr="00A35870">
        <w:rPr>
          <w:rFonts w:ascii="Arial" w:eastAsia="Times New Roman" w:hAnsi="Arial" w:cs="Arial"/>
          <w:sz w:val="28"/>
          <w:szCs w:val="28"/>
          <w:rtl/>
          <w:lang w:bidi="ar-IQ"/>
        </w:rPr>
        <w:t>) القانون المدني العراقي</w:t>
      </w:r>
      <w:r>
        <w:rPr>
          <w:rFonts w:ascii="Arial" w:eastAsia="Times New Roman" w:hAnsi="Arial" w:cs="Arial" w:hint="cs"/>
          <w:sz w:val="28"/>
          <w:szCs w:val="28"/>
          <w:rtl/>
          <w:lang w:bidi="ar-IQ"/>
        </w:rPr>
        <w:t xml:space="preserve"> رقم(40) لسنة 1951 المعدل،</w:t>
      </w:r>
      <w:r w:rsidRPr="00A35870">
        <w:rPr>
          <w:rFonts w:ascii="Arial" w:eastAsia="Times New Roman" w:hAnsi="Arial" w:cs="Arial"/>
          <w:sz w:val="28"/>
          <w:szCs w:val="28"/>
          <w:rtl/>
          <w:lang w:bidi="ar-IQ"/>
        </w:rPr>
        <w:t xml:space="preserve"> كالنفقات والمصروفات التي أنفقها للعلاج أو التنقل أو السفر</w:t>
      </w:r>
      <w:r>
        <w:rPr>
          <w:rFonts w:ascii="Arial" w:eastAsia="Times New Roman" w:hAnsi="Arial" w:cs="Arial" w:hint="cs"/>
          <w:sz w:val="28"/>
          <w:szCs w:val="28"/>
          <w:rtl/>
          <w:lang w:bidi="ar-IQ"/>
        </w:rPr>
        <w:t xml:space="preserve"> أو توكيل محام</w:t>
      </w:r>
      <w:r w:rsidRPr="00A35870">
        <w:rPr>
          <w:rFonts w:ascii="Arial" w:eastAsia="Times New Roman" w:hAnsi="Arial" w:cs="Arial"/>
          <w:sz w:val="28"/>
          <w:szCs w:val="28"/>
          <w:rtl/>
          <w:lang w:bidi="ar-IQ"/>
        </w:rPr>
        <w:t xml:space="preserve">  وكسب عمله في حالة العجز عن العمل .</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sidRPr="007D63F7">
        <w:rPr>
          <w:rFonts w:ascii="Arial" w:eastAsia="Times New Roman" w:hAnsi="Arial" w:cs="Simple Bold Jut Out" w:hint="cs"/>
          <w:sz w:val="32"/>
          <w:szCs w:val="32"/>
          <w:rtl/>
          <w:lang w:bidi="ar-IQ"/>
        </w:rPr>
        <w:t>خامساً</w:t>
      </w:r>
      <w:r w:rsidRPr="007D63F7">
        <w:rPr>
          <w:rFonts w:ascii="Arial" w:eastAsia="Times New Roman" w:hAnsi="Arial" w:cs="Simple Bold Jut Out" w:hint="cs"/>
          <w:b/>
          <w:bCs/>
          <w:sz w:val="32"/>
          <w:szCs w:val="32"/>
          <w:rtl/>
          <w:lang w:bidi="ar-IQ"/>
        </w:rPr>
        <w:t>-</w:t>
      </w:r>
      <w:r w:rsidRPr="00A35870">
        <w:rPr>
          <w:rFonts w:ascii="Arial" w:eastAsia="Times New Roman" w:hAnsi="Arial" w:cs="Arial"/>
          <w:sz w:val="28"/>
          <w:szCs w:val="28"/>
          <w:rtl/>
          <w:lang w:bidi="ar-IQ"/>
        </w:rPr>
        <w:t xml:space="preserve"> الحكم بنشر قرار المحكمة في الصحف إذا كان القانون يجوز ذلك </w:t>
      </w:r>
      <w:r>
        <w:rPr>
          <w:rFonts w:ascii="Arial" w:eastAsia="Times New Roman" w:hAnsi="Arial" w:cs="Arial" w:hint="cs"/>
          <w:sz w:val="28"/>
          <w:szCs w:val="28"/>
          <w:rtl/>
          <w:lang w:bidi="ar-IQ"/>
        </w:rPr>
        <w:t>،</w:t>
      </w:r>
      <w:r w:rsidRPr="00A35870">
        <w:rPr>
          <w:rFonts w:ascii="Arial" w:eastAsia="Times New Roman" w:hAnsi="Arial" w:cs="Arial"/>
          <w:sz w:val="28"/>
          <w:szCs w:val="28"/>
          <w:rtl/>
          <w:lang w:bidi="ar-IQ"/>
        </w:rPr>
        <w:t>كما ورد في المادة (8</w:t>
      </w:r>
      <w:r>
        <w:rPr>
          <w:rFonts w:ascii="Arial" w:eastAsia="Times New Roman" w:hAnsi="Arial" w:cs="Arial"/>
          <w:sz w:val="28"/>
          <w:szCs w:val="28"/>
          <w:rtl/>
          <w:lang w:bidi="ar-IQ"/>
        </w:rPr>
        <w:t>4) من قانون العقوبات  العراق</w:t>
      </w:r>
      <w:r>
        <w:rPr>
          <w:rFonts w:ascii="Arial" w:eastAsia="Times New Roman" w:hAnsi="Arial" w:cs="Arial" w:hint="cs"/>
          <w:sz w:val="28"/>
          <w:szCs w:val="28"/>
          <w:rtl/>
          <w:lang w:bidi="ar-IQ"/>
        </w:rPr>
        <w:t>ي</w:t>
      </w:r>
      <w:r>
        <w:rPr>
          <w:rFonts w:ascii="Arial" w:eastAsia="Times New Roman" w:hAnsi="Arial" w:cs="Arial"/>
          <w:sz w:val="28"/>
          <w:szCs w:val="28"/>
          <w:rtl/>
          <w:lang w:bidi="ar-IQ"/>
        </w:rPr>
        <w:t xml:space="preserve"> </w:t>
      </w:r>
      <w:r>
        <w:rPr>
          <w:rFonts w:ascii="Arial" w:eastAsia="Times New Roman" w:hAnsi="Arial" w:cs="Arial" w:hint="cs"/>
          <w:sz w:val="28"/>
          <w:szCs w:val="28"/>
          <w:rtl/>
          <w:lang w:bidi="ar-IQ"/>
        </w:rPr>
        <w:t>،</w:t>
      </w:r>
      <w:r>
        <w:rPr>
          <w:rFonts w:ascii="Arial" w:eastAsia="Times New Roman" w:hAnsi="Arial" w:cs="Arial"/>
          <w:sz w:val="28"/>
          <w:szCs w:val="28"/>
          <w:rtl/>
          <w:lang w:bidi="ar-IQ"/>
        </w:rPr>
        <w:t>و</w:t>
      </w:r>
      <w:r w:rsidRPr="00A35870">
        <w:rPr>
          <w:rFonts w:ascii="Arial" w:eastAsia="Times New Roman" w:hAnsi="Arial" w:cs="Arial"/>
          <w:sz w:val="28"/>
          <w:szCs w:val="28"/>
          <w:rtl/>
          <w:lang w:bidi="ar-IQ"/>
        </w:rPr>
        <w:t xml:space="preserve">المواد (102 , 262, 475 </w:t>
      </w:r>
      <w:r w:rsidRPr="00A35870">
        <w:rPr>
          <w:rFonts w:ascii="Arial" w:eastAsia="Times New Roman" w:hAnsi="Arial" w:cs="Arial"/>
          <w:sz w:val="28"/>
          <w:szCs w:val="28"/>
          <w:rtl/>
          <w:lang w:bidi="ar-IQ"/>
        </w:rPr>
        <w:lastRenderedPageBreak/>
        <w:t>)من القانون المذكور والمادة (205)من القانون المدني التي تؤكد على التعويض عن الضرر الأدبي .</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sidRPr="00A35870">
        <w:rPr>
          <w:rFonts w:ascii="Arial" w:eastAsia="Times New Roman" w:hAnsi="Arial" w:cs="Arial"/>
          <w:sz w:val="28"/>
          <w:szCs w:val="28"/>
          <w:rtl/>
          <w:lang w:bidi="ar-IQ"/>
        </w:rPr>
        <w:t xml:space="preserve">ويتم الحكم بالتعويض من قبل المحكمة المختصة بنفسها أو بالاستعانة بذوي الخبرة والاختصاص فلها إلزام المتهم بالتعويض المطالب به كلا أو جزاء أو لا تستجيب لطلب المدعي بالحق المدني كونه متسبب في إحداث الضرر ويجوز الاعتراض على قرار المحكمة عند الحكم بالتعويض إمام محكمة التمييز التي لها حق نقض القرار أو أن تلغيه أو إعادة وإجراء الحكم إلى المحكمة لإعادة النظر في مبلغ التعويض وفي بعض الحالات يتفاقم الضرر ويزداد بعد صيرورة الحكم نهائيا                                                   </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r w:rsidRPr="00A35870">
        <w:rPr>
          <w:rFonts w:ascii="Arial" w:eastAsia="Times New Roman" w:hAnsi="Arial" w:cs="Arial"/>
          <w:sz w:val="28"/>
          <w:szCs w:val="28"/>
          <w:rtl/>
          <w:lang w:bidi="ar-IQ"/>
        </w:rPr>
        <w:t>فالمتضرر له الحق في المطالبة بالتعويض عما استجد من مضاعفات وما تكبده من مصروفات ولكن  إمام المحكمة المدنية كمن يصاب بجروح جسيمة وبعد صدور الحكم واكتسابه الدرجة القطعية تستجد أمور ومضاعفات ناشئة عن الإصابة الأولى وتحتاج إلى تدخل جراحي .</w:t>
      </w: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1854F3" w:rsidRDefault="001854F3" w:rsidP="001854F3">
      <w:pPr>
        <w:spacing w:after="0" w:line="120" w:lineRule="atLeast"/>
        <w:ind w:right="57"/>
        <w:jc w:val="mediumKashida"/>
        <w:outlineLvl w:val="8"/>
        <w:rPr>
          <w:rFonts w:ascii="Arial" w:eastAsia="Times New Roman" w:hAnsi="Arial" w:cs="Arial"/>
          <w:b/>
          <w:bCs/>
          <w:sz w:val="28"/>
          <w:szCs w:val="28"/>
          <w:rtl/>
          <w:lang w:bidi="ar-IQ"/>
        </w:rPr>
      </w:pPr>
    </w:p>
    <w:p w:rsidR="00C20E54" w:rsidRDefault="00C20E54">
      <w:pPr>
        <w:rPr>
          <w:lang w:bidi="ar-IQ"/>
        </w:rPr>
      </w:pPr>
      <w:bookmarkStart w:id="0" w:name="_GoBack"/>
      <w:bookmarkEnd w:id="0"/>
    </w:p>
    <w:sectPr w:rsidR="00C20E54"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1854F3"/>
    <w:rsid w:val="003973ED"/>
    <w:rsid w:val="009B0584"/>
    <w:rsid w:val="00A66F79"/>
    <w:rsid w:val="00BD547E"/>
    <w:rsid w:val="00C20E5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789</Words>
  <Characters>4499</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2015-09-25T18:59:00Z</dcterms:created>
  <dcterms:modified xsi:type="dcterms:W3CDTF">2015-09-25T18:59:00Z</dcterms:modified>
</cp:coreProperties>
</file>