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F40" w:rsidRDefault="005F3F40" w:rsidP="005F3F4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Microbiology                                                                              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Dr.Sukayna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Jabbar</w:t>
      </w:r>
      <w:proofErr w:type="spellEnd"/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</w:rPr>
      </w:pP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30646">
        <w:rPr>
          <w:rFonts w:asciiTheme="majorBidi" w:hAnsiTheme="majorBidi" w:cstheme="majorBidi"/>
        </w:rPr>
        <w:t xml:space="preserve"> </w:t>
      </w:r>
      <w:proofErr w:type="spellStart"/>
      <w:r w:rsidRPr="00430646">
        <w:rPr>
          <w:rFonts w:asciiTheme="majorBidi" w:hAnsiTheme="majorBidi" w:cstheme="majorBidi"/>
          <w:b/>
          <w:bCs/>
          <w:i/>
          <w:iCs/>
          <w:sz w:val="28"/>
          <w:szCs w:val="28"/>
        </w:rPr>
        <w:t>Shigella</w:t>
      </w:r>
      <w:proofErr w:type="spellEnd"/>
      <w:r w:rsidRPr="00430646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Pr="00430646">
        <w:rPr>
          <w:rFonts w:asciiTheme="majorBidi" w:hAnsiTheme="majorBidi" w:cstheme="majorBidi"/>
          <w:b/>
          <w:bCs/>
          <w:sz w:val="28"/>
          <w:szCs w:val="28"/>
        </w:rPr>
        <w:t xml:space="preserve">species 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spp. are bacteria that cause shigellosis, also known as bacillary dysentery. They are a highly infectious organism, with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foodborne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 outbreaks often involving infected food handlers. Unlike other common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foodborne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 pathogens, humans are the only natural hosts of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spp.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sz w:val="22"/>
          <w:szCs w:val="22"/>
        </w:rPr>
        <w:t xml:space="preserve"> 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b/>
          <w:bCs/>
          <w:sz w:val="22"/>
          <w:szCs w:val="22"/>
        </w:rPr>
        <w:t xml:space="preserve">Description of the organism 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spp. are Gram-negative, non-spore forming rod-shaped bacteria and are members of the family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Enterobacteriaceae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. The genus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is divided into four species based on their O antigen type and biochemical characteristics: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dysenteriae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(comprising 15 serotypes),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flexneri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(comprising 14 serotypes),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boydii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(comprising 20 serotypes) and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sonnei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(1 seroty</w:t>
      </w:r>
      <w:r>
        <w:rPr>
          <w:rFonts w:asciiTheme="majorBidi" w:hAnsiTheme="majorBidi" w:cstheme="majorBidi"/>
          <w:sz w:val="22"/>
          <w:szCs w:val="22"/>
        </w:rPr>
        <w:t xml:space="preserve">pe) </w:t>
      </w:r>
      <w:r w:rsidRPr="00430646">
        <w:rPr>
          <w:rFonts w:asciiTheme="majorBidi" w:hAnsiTheme="majorBidi" w:cstheme="majorBidi"/>
          <w:sz w:val="22"/>
          <w:szCs w:val="22"/>
        </w:rPr>
        <w:t xml:space="preserve">. 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sz w:val="22"/>
          <w:szCs w:val="22"/>
        </w:rPr>
        <w:t xml:space="preserve">The most severe form of shigellosis is caused by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dysenteriae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serotype 1.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sonnei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causes the mildest form of disease, while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flexneri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and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boydii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can cause either </w:t>
      </w:r>
      <w:r>
        <w:rPr>
          <w:rFonts w:asciiTheme="majorBidi" w:hAnsiTheme="majorBidi" w:cstheme="majorBidi"/>
          <w:sz w:val="22"/>
          <w:szCs w:val="22"/>
        </w:rPr>
        <w:t xml:space="preserve">severe or mild illness </w:t>
      </w:r>
      <w:r w:rsidR="00414DF4">
        <w:rPr>
          <w:rFonts w:asciiTheme="majorBidi" w:hAnsiTheme="majorBidi" w:cstheme="majorBidi"/>
          <w:sz w:val="22"/>
          <w:szCs w:val="22"/>
        </w:rPr>
        <w:t>.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b/>
          <w:bCs/>
          <w:sz w:val="22"/>
          <w:szCs w:val="22"/>
        </w:rPr>
        <w:t xml:space="preserve">Growth and survival characteristics 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sz w:val="22"/>
          <w:szCs w:val="22"/>
        </w:rPr>
        <w:t xml:space="preserve">The growth and survival of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spp. in foods is influenced by a number of factors such as temperature, pH, s</w:t>
      </w:r>
      <w:r w:rsidR="00414DF4">
        <w:rPr>
          <w:rFonts w:asciiTheme="majorBidi" w:hAnsiTheme="majorBidi" w:cstheme="majorBidi"/>
          <w:sz w:val="22"/>
          <w:szCs w:val="22"/>
        </w:rPr>
        <w:t xml:space="preserve">alt content </w:t>
      </w:r>
      <w:r w:rsidR="00FC67B7">
        <w:rPr>
          <w:rFonts w:asciiTheme="majorBidi" w:hAnsiTheme="majorBidi" w:cstheme="majorBidi"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. For example, survival of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flexneri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has been shown to increase with: decreasing temperature, increasing pH, and decreasing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NaCl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 concent</w:t>
      </w:r>
      <w:r>
        <w:rPr>
          <w:rFonts w:asciiTheme="majorBidi" w:hAnsiTheme="majorBidi" w:cstheme="majorBidi"/>
          <w:sz w:val="22"/>
          <w:szCs w:val="22"/>
        </w:rPr>
        <w:t xml:space="preserve">ration </w:t>
      </w:r>
      <w:r w:rsidRPr="00430646">
        <w:rPr>
          <w:rFonts w:asciiTheme="majorBidi" w:hAnsiTheme="majorBidi" w:cstheme="majorBidi"/>
          <w:sz w:val="22"/>
          <w:szCs w:val="22"/>
        </w:rPr>
        <w:t xml:space="preserve">. </w:t>
      </w:r>
    </w:p>
    <w:p w:rsidR="00017331" w:rsidRPr="003B3A7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  <w:rtl/>
        </w:rPr>
      </w:pPr>
      <w:r w:rsidRPr="00430646">
        <w:rPr>
          <w:rFonts w:asciiTheme="majorBidi" w:hAnsiTheme="majorBidi" w:cstheme="majorBidi"/>
          <w:sz w:val="22"/>
          <w:szCs w:val="22"/>
        </w:rPr>
        <w:t xml:space="preserve">The temperature range for growth of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spp. Rapid inactivation occurs at temperatures around 65°C. In contrast, under frozen (-20°C) or refrigerated (4°C) conditions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spp. can survive f</w:t>
      </w:r>
      <w:r>
        <w:rPr>
          <w:rFonts w:asciiTheme="majorBidi" w:hAnsiTheme="majorBidi" w:cstheme="majorBidi"/>
          <w:sz w:val="22"/>
          <w:szCs w:val="22"/>
        </w:rPr>
        <w:t xml:space="preserve">or extended periods of time </w:t>
      </w:r>
      <w:r w:rsidRPr="00430646">
        <w:rPr>
          <w:rFonts w:asciiTheme="majorBidi" w:hAnsiTheme="majorBidi" w:cstheme="majorBidi"/>
          <w:sz w:val="22"/>
          <w:szCs w:val="22"/>
        </w:rPr>
        <w:t xml:space="preserve">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spp. grow in a pH range of</w:t>
      </w:r>
      <w:r>
        <w:rPr>
          <w:rFonts w:asciiTheme="majorBidi" w:hAnsiTheme="majorBidi" w:cstheme="majorBidi"/>
          <w:sz w:val="22"/>
          <w:szCs w:val="22"/>
        </w:rPr>
        <w:t xml:space="preserve"> 5–9 </w:t>
      </w:r>
      <w:r w:rsidRPr="00430646">
        <w:rPr>
          <w:rFonts w:asciiTheme="majorBidi" w:hAnsiTheme="majorBidi" w:cstheme="majorBidi"/>
          <w:sz w:val="22"/>
          <w:szCs w:val="22"/>
        </w:rPr>
        <w:t xml:space="preserve">demonstrated that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flexneri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is tolerant to acid and can survive at pH 4 for 5 days in broth when incubated at 28°C.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spp. are better able to survive lower pH conditions at reduced temperatures, with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flexneri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and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sonnei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able to survive for 14 days in tomato juice (pH 3.9–4.1) and apple juice (pH 3.3–3.4) stored</w:t>
      </w:r>
      <w:r>
        <w:rPr>
          <w:rFonts w:asciiTheme="majorBidi" w:hAnsiTheme="majorBidi" w:cstheme="majorBidi"/>
          <w:sz w:val="22"/>
          <w:szCs w:val="22"/>
        </w:rPr>
        <w:t xml:space="preserve"> at 7°</w:t>
      </w:r>
      <w:r w:rsidRPr="00430646">
        <w:rPr>
          <w:rFonts w:asciiTheme="majorBidi" w:hAnsiTheme="majorBidi" w:cstheme="majorBidi"/>
          <w:sz w:val="22"/>
          <w:szCs w:val="22"/>
        </w:rPr>
        <w:t xml:space="preserve">.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flexneri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is salt tolerant and is able to grow in media containi</w:t>
      </w:r>
      <w:r w:rsidR="00FC67B7">
        <w:rPr>
          <w:rFonts w:asciiTheme="majorBidi" w:hAnsiTheme="majorBidi" w:cstheme="majorBidi"/>
          <w:sz w:val="22"/>
          <w:szCs w:val="22"/>
        </w:rPr>
        <w:t xml:space="preserve">ng 7% </w:t>
      </w:r>
      <w:proofErr w:type="spellStart"/>
      <w:r w:rsidR="00FC67B7">
        <w:rPr>
          <w:rFonts w:asciiTheme="majorBidi" w:hAnsiTheme="majorBidi" w:cstheme="majorBidi"/>
          <w:sz w:val="22"/>
          <w:szCs w:val="22"/>
        </w:rPr>
        <w:t>NaCl</w:t>
      </w:r>
      <w:proofErr w:type="spellEnd"/>
      <w:r w:rsidR="00FC67B7">
        <w:rPr>
          <w:rFonts w:asciiTheme="majorBidi" w:hAnsiTheme="majorBidi" w:cstheme="majorBidi"/>
          <w:sz w:val="22"/>
          <w:szCs w:val="22"/>
        </w:rPr>
        <w:t xml:space="preserve"> at 28°C </w:t>
      </w:r>
      <w:r w:rsidRPr="00430646">
        <w:rPr>
          <w:rFonts w:asciiTheme="majorBidi" w:hAnsiTheme="majorBidi" w:cstheme="majorBidi"/>
          <w:sz w:val="22"/>
          <w:szCs w:val="22"/>
        </w:rPr>
        <w:t xml:space="preserve">. It is sensitive to organic acids typically used to preserve food. For example, lactic acid has been demonstrated to be effective at inhibiting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flexneri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growth, fo</w:t>
      </w:r>
      <w:r w:rsidR="00414DF4">
        <w:rPr>
          <w:rFonts w:asciiTheme="majorBidi" w:hAnsiTheme="majorBidi" w:cstheme="majorBidi"/>
          <w:sz w:val="22"/>
          <w:szCs w:val="22"/>
        </w:rPr>
        <w:t xml:space="preserve">llowed in order by acetic </w:t>
      </w:r>
      <w:proofErr w:type="spellStart"/>
      <w:r w:rsidR="00414DF4">
        <w:rPr>
          <w:rFonts w:asciiTheme="majorBidi" w:hAnsiTheme="majorBidi" w:cstheme="majorBidi"/>
          <w:sz w:val="22"/>
          <w:szCs w:val="22"/>
        </w:rPr>
        <w:t>acid.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spp. have been shown to survive on various surfaces.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sonnei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has been isolated and cultured from fingers several hours after ha</w:t>
      </w:r>
      <w:r w:rsidR="00FC67B7">
        <w:rPr>
          <w:rFonts w:asciiTheme="majorBidi" w:hAnsiTheme="majorBidi" w:cstheme="majorBidi"/>
          <w:sz w:val="22"/>
          <w:szCs w:val="22"/>
        </w:rPr>
        <w:t xml:space="preserve">nd contamination </w:t>
      </w:r>
      <w:r w:rsidR="00414DF4">
        <w:rPr>
          <w:rFonts w:asciiTheme="majorBidi" w:hAnsiTheme="majorBidi" w:cstheme="majorBidi"/>
          <w:sz w:val="22"/>
          <w:szCs w:val="22"/>
        </w:rPr>
        <w:t>.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b/>
          <w:bCs/>
          <w:sz w:val="22"/>
          <w:szCs w:val="22"/>
        </w:rPr>
        <w:t xml:space="preserve">Symptoms of disease 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sz w:val="22"/>
          <w:szCs w:val="22"/>
        </w:rPr>
        <w:t xml:space="preserve">The clinical symptoms of shigellosis range from mild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diarrhoea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 to severe dysentery, depending on the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serotype causing infection, dose and the immunity and age of the host. The incubation period is 1–7 days (usually 3 days) and symptoms typically last for 1–2 </w:t>
      </w:r>
      <w:r w:rsidR="005803AB">
        <w:rPr>
          <w:rFonts w:asciiTheme="majorBidi" w:hAnsiTheme="majorBidi" w:cstheme="majorBidi"/>
          <w:sz w:val="22"/>
          <w:szCs w:val="22"/>
        </w:rPr>
        <w:t xml:space="preserve">weeks </w:t>
      </w:r>
      <w:r w:rsidRPr="00430646">
        <w:rPr>
          <w:rFonts w:asciiTheme="majorBidi" w:hAnsiTheme="majorBidi" w:cstheme="majorBidi"/>
          <w:sz w:val="22"/>
          <w:szCs w:val="22"/>
        </w:rPr>
        <w:t xml:space="preserve">. Initial symptoms include watery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diarrhoea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, fever and fatigue. In more severe cases, as is the case for </w:t>
      </w:r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S.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dysenteriae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serotype 1 infection, patients can develop dysentery (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characterised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 by frequent, painful stools containing blood and mucus), abdomin</w:t>
      </w:r>
      <w:r w:rsidR="005803AB">
        <w:rPr>
          <w:rFonts w:asciiTheme="majorBidi" w:hAnsiTheme="majorBidi" w:cstheme="majorBidi"/>
          <w:sz w:val="22"/>
          <w:szCs w:val="22"/>
        </w:rPr>
        <w:t xml:space="preserve">al cramps, nausea and vomiting </w:t>
      </w:r>
      <w:r w:rsidRPr="00430646">
        <w:rPr>
          <w:rFonts w:asciiTheme="majorBidi" w:hAnsiTheme="majorBidi" w:cstheme="majorBidi"/>
          <w:sz w:val="22"/>
          <w:szCs w:val="22"/>
        </w:rPr>
        <w:t xml:space="preserve">. All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>spp. can cause a</w:t>
      </w:r>
      <w:r w:rsidR="005803AB">
        <w:rPr>
          <w:rFonts w:asciiTheme="majorBidi" w:hAnsiTheme="majorBidi" w:cstheme="majorBidi"/>
          <w:sz w:val="22"/>
          <w:szCs w:val="22"/>
        </w:rPr>
        <w:t xml:space="preserve">cute bloody </w:t>
      </w:r>
      <w:proofErr w:type="spellStart"/>
      <w:r w:rsidR="005803AB">
        <w:rPr>
          <w:rFonts w:asciiTheme="majorBidi" w:hAnsiTheme="majorBidi" w:cstheme="majorBidi"/>
          <w:sz w:val="22"/>
          <w:szCs w:val="22"/>
        </w:rPr>
        <w:t>diarrhoea</w:t>
      </w:r>
      <w:proofErr w:type="spellEnd"/>
      <w:r w:rsidR="005803AB">
        <w:rPr>
          <w:rFonts w:asciiTheme="majorBidi" w:hAnsiTheme="majorBidi" w:cstheme="majorBidi"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. </w:t>
      </w:r>
    </w:p>
    <w:p w:rsidR="00430646" w:rsidRPr="00430646" w:rsidRDefault="00430646" w:rsidP="003B3A76">
      <w:pPr>
        <w:spacing w:line="360" w:lineRule="auto"/>
        <w:jc w:val="right"/>
        <w:rPr>
          <w:rFonts w:asciiTheme="majorBidi" w:hAnsiTheme="majorBidi" w:cstheme="majorBidi"/>
          <w:lang w:bidi="ar-IQ"/>
        </w:rPr>
      </w:pPr>
    </w:p>
    <w:p w:rsidR="003B3A76" w:rsidRDefault="003B3A76" w:rsidP="003B3A76">
      <w:pPr>
        <w:pStyle w:val="Default"/>
        <w:spacing w:line="360" w:lineRule="auto"/>
        <w:rPr>
          <w:rFonts w:asciiTheme="majorBidi" w:hAnsiTheme="majorBidi" w:cstheme="majorBidi"/>
          <w:b/>
          <w:bCs/>
          <w:sz w:val="22"/>
          <w:szCs w:val="22"/>
        </w:rPr>
      </w:pPr>
    </w:p>
    <w:p w:rsidR="003B3A76" w:rsidRDefault="003B3A76" w:rsidP="003B3A76">
      <w:pPr>
        <w:pStyle w:val="Default"/>
        <w:spacing w:line="360" w:lineRule="auto"/>
        <w:rPr>
          <w:rFonts w:asciiTheme="majorBidi" w:hAnsiTheme="majorBidi" w:cstheme="majorBidi"/>
          <w:b/>
          <w:bCs/>
          <w:sz w:val="22"/>
          <w:szCs w:val="22"/>
        </w:rPr>
      </w:pP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b/>
          <w:bCs/>
          <w:sz w:val="22"/>
          <w:szCs w:val="22"/>
        </w:rPr>
        <w:t xml:space="preserve">Mode of transmission </w:t>
      </w:r>
    </w:p>
    <w:p w:rsidR="00430646" w:rsidRPr="003B3A7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  <w:rtl/>
        </w:rPr>
      </w:pP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spp. are transmitted by the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faecal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>-oral route by either person-to-person contact, or consumption of contaminated fo</w:t>
      </w:r>
      <w:r w:rsidR="005803AB">
        <w:rPr>
          <w:rFonts w:asciiTheme="majorBidi" w:hAnsiTheme="majorBidi" w:cstheme="majorBidi"/>
          <w:sz w:val="22"/>
          <w:szCs w:val="22"/>
        </w:rPr>
        <w:t xml:space="preserve">od or water </w:t>
      </w:r>
      <w:r w:rsidRPr="00430646">
        <w:rPr>
          <w:rFonts w:asciiTheme="majorBidi" w:hAnsiTheme="majorBidi" w:cstheme="majorBidi"/>
          <w:sz w:val="22"/>
          <w:szCs w:val="22"/>
        </w:rPr>
        <w:t xml:space="preserve">. </w:t>
      </w:r>
      <w:r w:rsidRPr="00430646">
        <w:rPr>
          <w:rFonts w:asciiTheme="majorBidi" w:hAnsiTheme="majorBidi" w:cstheme="majorBidi"/>
        </w:rPr>
        <w:t xml:space="preserve">Contaminated water is another vehicle for transmission of </w:t>
      </w:r>
      <w:proofErr w:type="spellStart"/>
      <w:r w:rsidRPr="00430646">
        <w:rPr>
          <w:rFonts w:asciiTheme="majorBidi" w:hAnsiTheme="majorBidi" w:cstheme="majorBidi"/>
          <w:i/>
          <w:iCs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</w:rPr>
        <w:t xml:space="preserve"> </w:t>
      </w:r>
      <w:r w:rsidRPr="00430646">
        <w:rPr>
          <w:rFonts w:asciiTheme="majorBidi" w:hAnsiTheme="majorBidi" w:cstheme="majorBidi"/>
        </w:rPr>
        <w:t>spp. Th</w:t>
      </w:r>
      <w:r w:rsidR="002831AC">
        <w:rPr>
          <w:rFonts w:asciiTheme="majorBidi" w:hAnsiTheme="majorBidi" w:cstheme="majorBidi"/>
        </w:rPr>
        <w:t xml:space="preserve">is can occur due to </w:t>
      </w:r>
      <w:r w:rsidRPr="00430646">
        <w:rPr>
          <w:rFonts w:asciiTheme="majorBidi" w:hAnsiTheme="majorBidi" w:cstheme="majorBidi"/>
        </w:rPr>
        <w:t xml:space="preserve"> treated contaminated water being used for drinking and food preparation, seepage of sewage through the earth, or </w:t>
      </w:r>
      <w:proofErr w:type="spellStart"/>
      <w:r w:rsidRPr="00430646">
        <w:rPr>
          <w:rFonts w:asciiTheme="majorBidi" w:hAnsiTheme="majorBidi" w:cstheme="majorBidi"/>
        </w:rPr>
        <w:t>faecal</w:t>
      </w:r>
      <w:proofErr w:type="spellEnd"/>
      <w:r w:rsidRPr="00430646">
        <w:rPr>
          <w:rFonts w:asciiTheme="majorBidi" w:hAnsiTheme="majorBidi" w:cstheme="majorBidi"/>
        </w:rPr>
        <w:t xml:space="preserve"> contamination of rec</w:t>
      </w:r>
      <w:r w:rsidR="005803AB">
        <w:rPr>
          <w:rFonts w:asciiTheme="majorBidi" w:hAnsiTheme="majorBidi" w:cstheme="majorBidi"/>
        </w:rPr>
        <w:t xml:space="preserve">reational water </w:t>
      </w:r>
      <w:r w:rsidRPr="00430646">
        <w:rPr>
          <w:rFonts w:asciiTheme="majorBidi" w:hAnsiTheme="majorBidi" w:cstheme="majorBidi"/>
        </w:rPr>
        <w:t>.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b/>
          <w:bCs/>
          <w:sz w:val="22"/>
          <w:szCs w:val="22"/>
        </w:rPr>
        <w:t xml:space="preserve">Virulence and infectivity </w:t>
      </w:r>
    </w:p>
    <w:p w:rsidR="00430646" w:rsidRPr="00430646" w:rsidRDefault="00430646" w:rsidP="003B3A76">
      <w:pPr>
        <w:pStyle w:val="Default"/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430646">
        <w:rPr>
          <w:rFonts w:asciiTheme="majorBidi" w:hAnsiTheme="majorBidi" w:cstheme="majorBidi"/>
          <w:sz w:val="22"/>
          <w:szCs w:val="22"/>
        </w:rPr>
        <w:t xml:space="preserve">Once ingested,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spp. must survive the acidic environment of the stomach and invade the epithelial cells of the colon to enable infection.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Pr="00430646">
        <w:rPr>
          <w:rFonts w:asciiTheme="majorBidi" w:hAnsiTheme="majorBidi" w:cstheme="majorBidi"/>
          <w:sz w:val="22"/>
          <w:szCs w:val="22"/>
        </w:rPr>
        <w:t xml:space="preserve">spp. multiply inside the colonic epithelial cells and spread to adjacent cells, leading to the death of the infected cells. The colon becomes inflamed and ulcerated and the dead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mucoid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 cells are shed, resulting in the bloody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mucoid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430646">
        <w:rPr>
          <w:rFonts w:asciiTheme="majorBidi" w:hAnsiTheme="majorBidi" w:cstheme="majorBidi"/>
          <w:sz w:val="22"/>
          <w:szCs w:val="22"/>
        </w:rPr>
        <w:t>diarrhoea</w:t>
      </w:r>
      <w:proofErr w:type="spellEnd"/>
      <w:r w:rsidRPr="00430646">
        <w:rPr>
          <w:rFonts w:asciiTheme="majorBidi" w:hAnsiTheme="majorBidi" w:cstheme="majorBidi"/>
          <w:sz w:val="22"/>
          <w:szCs w:val="22"/>
        </w:rPr>
        <w:t xml:space="preserve"> often characteristic of </w:t>
      </w:r>
      <w:proofErr w:type="spellStart"/>
      <w:r w:rsidRPr="00430646">
        <w:rPr>
          <w:rFonts w:asciiTheme="majorBidi" w:hAnsiTheme="majorBidi" w:cstheme="majorBidi"/>
          <w:i/>
          <w:iCs/>
          <w:sz w:val="22"/>
          <w:szCs w:val="22"/>
        </w:rPr>
        <w:t>Shigella</w:t>
      </w:r>
      <w:proofErr w:type="spellEnd"/>
      <w:r w:rsidRPr="00430646">
        <w:rPr>
          <w:rFonts w:asciiTheme="majorBidi" w:hAnsiTheme="majorBidi" w:cstheme="majorBidi"/>
          <w:i/>
          <w:iCs/>
          <w:sz w:val="22"/>
          <w:szCs w:val="22"/>
        </w:rPr>
        <w:t xml:space="preserve"> </w:t>
      </w:r>
      <w:r w:rsidR="005803AB">
        <w:rPr>
          <w:rFonts w:asciiTheme="majorBidi" w:hAnsiTheme="majorBidi" w:cstheme="majorBidi"/>
          <w:sz w:val="22"/>
          <w:szCs w:val="22"/>
        </w:rPr>
        <w:t xml:space="preserve">infection </w:t>
      </w:r>
      <w:r w:rsidRPr="00430646">
        <w:rPr>
          <w:rFonts w:asciiTheme="majorBidi" w:hAnsiTheme="majorBidi" w:cstheme="majorBidi"/>
          <w:sz w:val="22"/>
          <w:szCs w:val="22"/>
        </w:rPr>
        <w:t xml:space="preserve">. </w:t>
      </w:r>
    </w:p>
    <w:p w:rsidR="00430646" w:rsidRDefault="00430646" w:rsidP="003B3A76">
      <w:pPr>
        <w:spacing w:line="360" w:lineRule="auto"/>
        <w:jc w:val="right"/>
        <w:rPr>
          <w:rFonts w:asciiTheme="majorBidi" w:hAnsiTheme="majorBidi" w:cstheme="majorBidi"/>
          <w:rtl/>
          <w:lang w:bidi="ar-IQ"/>
        </w:rPr>
      </w:pPr>
    </w:p>
    <w:p w:rsidR="0030024C" w:rsidRPr="003B3A76" w:rsidRDefault="0030024C" w:rsidP="003B3A76">
      <w:pPr>
        <w:spacing w:line="360" w:lineRule="auto"/>
        <w:jc w:val="right"/>
        <w:rPr>
          <w:rFonts w:asciiTheme="majorBidi" w:hAnsiTheme="majorBidi" w:cstheme="majorBidi"/>
          <w:b/>
          <w:bCs/>
          <w:rtl/>
          <w:lang w:bidi="ar-IQ"/>
        </w:rPr>
      </w:pPr>
      <w:r w:rsidRPr="003B3A76">
        <w:rPr>
          <w:b/>
          <w:bCs/>
          <w:noProof/>
        </w:rPr>
        <w:drawing>
          <wp:inline distT="0" distB="0" distL="0" distR="0">
            <wp:extent cx="3994933" cy="1828800"/>
            <wp:effectExtent l="19050" t="0" r="5567" b="0"/>
            <wp:docPr id="1" name="صورة 1" descr="http://gazettereview.com/wp-content/uploads/2015/04/shigellosis-heal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azettereview.com/wp-content/uploads/2015/04/shigellosis-heal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933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24C" w:rsidRPr="00430646" w:rsidRDefault="0030024C" w:rsidP="003B3A76">
      <w:pPr>
        <w:spacing w:line="360" w:lineRule="auto"/>
        <w:jc w:val="right"/>
        <w:rPr>
          <w:rFonts w:asciiTheme="majorBidi" w:hAnsiTheme="majorBidi" w:cstheme="majorBidi"/>
          <w:rtl/>
          <w:lang w:bidi="ar-IQ"/>
        </w:rPr>
      </w:pPr>
      <w:r>
        <w:rPr>
          <w:noProof/>
        </w:rPr>
        <w:drawing>
          <wp:inline distT="0" distB="0" distL="0" distR="0">
            <wp:extent cx="4087824" cy="2356123"/>
            <wp:effectExtent l="19050" t="0" r="7926" b="0"/>
            <wp:docPr id="4" name="صورة 4" descr="http://whns.images.worldnow.com/images/15956629_B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hns.images.worldnow.com/images/15956629_BG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982" cy="2356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024C" w:rsidRPr="00430646" w:rsidSect="002831AC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compat/>
  <w:rsids>
    <w:rsidRoot w:val="00430646"/>
    <w:rsid w:val="00017331"/>
    <w:rsid w:val="0020382B"/>
    <w:rsid w:val="002831AC"/>
    <w:rsid w:val="0030024C"/>
    <w:rsid w:val="003005D2"/>
    <w:rsid w:val="003B3A76"/>
    <w:rsid w:val="00414DF4"/>
    <w:rsid w:val="00430646"/>
    <w:rsid w:val="004826BC"/>
    <w:rsid w:val="005803AB"/>
    <w:rsid w:val="005F3F40"/>
    <w:rsid w:val="006608B7"/>
    <w:rsid w:val="00662D92"/>
    <w:rsid w:val="006855ED"/>
    <w:rsid w:val="00702AE2"/>
    <w:rsid w:val="00A57232"/>
    <w:rsid w:val="00EA5BAE"/>
    <w:rsid w:val="00ED5186"/>
    <w:rsid w:val="00FC6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0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30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00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ANGELUS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9</cp:revision>
  <dcterms:created xsi:type="dcterms:W3CDTF">2015-12-31T17:48:00Z</dcterms:created>
  <dcterms:modified xsi:type="dcterms:W3CDTF">2016-06-29T18:21:00Z</dcterms:modified>
</cp:coreProperties>
</file>