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3E0" w:rsidRDefault="00C933E0" w:rsidP="00C933E0">
      <w:pPr>
        <w:autoSpaceDE w:val="0"/>
        <w:autoSpaceDN w:val="0"/>
        <w:bidi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Microbiology                                                                                </w:t>
      </w:r>
      <w:proofErr w:type="spellStart"/>
      <w:r>
        <w:rPr>
          <w:rFonts w:asciiTheme="majorBidi" w:hAnsiTheme="majorBidi" w:cstheme="majorBidi"/>
          <w:b/>
          <w:bCs/>
          <w:sz w:val="28"/>
          <w:szCs w:val="28"/>
          <w:u w:val="single"/>
        </w:rPr>
        <w:t>Dr.Sukayna</w:t>
      </w:r>
      <w:proofErr w:type="spellEnd"/>
      <w:r>
        <w:rPr>
          <w:rFonts w:asciiTheme="majorBidi" w:hAnsiTheme="majorBidi" w:cstheme="majorBidi"/>
          <w:b/>
          <w:bCs/>
          <w:sz w:val="28"/>
          <w:szCs w:val="28"/>
          <w:u w:val="single"/>
        </w:rPr>
        <w:t xml:space="preserve"> </w:t>
      </w:r>
      <w:proofErr w:type="spellStart"/>
      <w:r>
        <w:rPr>
          <w:rFonts w:asciiTheme="majorBidi" w:hAnsiTheme="majorBidi" w:cstheme="majorBidi"/>
          <w:b/>
          <w:bCs/>
          <w:sz w:val="28"/>
          <w:szCs w:val="28"/>
          <w:u w:val="single"/>
        </w:rPr>
        <w:t>Jabbar</w:t>
      </w:r>
      <w:proofErr w:type="spellEnd"/>
    </w:p>
    <w:p w:rsidR="00D04BEC" w:rsidRPr="007E3210" w:rsidRDefault="00D04BEC" w:rsidP="00A340CA">
      <w:pPr>
        <w:pStyle w:val="Default"/>
        <w:spacing w:line="360" w:lineRule="auto"/>
        <w:jc w:val="both"/>
        <w:rPr>
          <w:rFonts w:asciiTheme="majorBidi" w:hAnsiTheme="majorBidi" w:cstheme="majorBidi"/>
        </w:rPr>
      </w:pPr>
    </w:p>
    <w:tbl>
      <w:tblPr>
        <w:bidiVisual/>
        <w:tblW w:w="10196" w:type="dxa"/>
        <w:tblBorders>
          <w:top w:val="nil"/>
          <w:left w:val="nil"/>
          <w:bottom w:val="nil"/>
          <w:right w:val="nil"/>
        </w:tblBorders>
        <w:tblLayout w:type="fixed"/>
        <w:tblLook w:val="0000"/>
      </w:tblPr>
      <w:tblGrid>
        <w:gridCol w:w="5098"/>
        <w:gridCol w:w="5098"/>
      </w:tblGrid>
      <w:tr w:rsidR="00D04BEC" w:rsidRPr="007E3210" w:rsidTr="00D04BEC">
        <w:trPr>
          <w:trHeight w:val="887"/>
        </w:trPr>
        <w:tc>
          <w:tcPr>
            <w:tcW w:w="5098" w:type="dxa"/>
          </w:tcPr>
          <w:p w:rsidR="00D04BEC" w:rsidRPr="007E3210" w:rsidRDefault="00D04BEC" w:rsidP="00A340CA">
            <w:pPr>
              <w:pStyle w:val="Heading1"/>
              <w:spacing w:line="360" w:lineRule="auto"/>
              <w:jc w:val="both"/>
              <w:rPr>
                <w:rFonts w:asciiTheme="majorBidi" w:hAnsiTheme="majorBidi" w:cstheme="majorBidi"/>
                <w:color w:val="000000"/>
                <w:sz w:val="72"/>
                <w:szCs w:val="72"/>
              </w:rPr>
            </w:pPr>
            <w:r w:rsidRPr="007E3210">
              <w:rPr>
                <w:rFonts w:asciiTheme="majorBidi" w:hAnsiTheme="majorBidi" w:cstheme="majorBidi"/>
              </w:rPr>
              <w:t xml:space="preserve"> </w:t>
            </w:r>
            <w:r w:rsidRPr="007E3210">
              <w:rPr>
                <w:rFonts w:asciiTheme="majorBidi" w:hAnsiTheme="majorBidi" w:cstheme="majorBidi"/>
                <w:color w:val="000000"/>
                <w:sz w:val="72"/>
                <w:szCs w:val="72"/>
              </w:rPr>
              <w:t xml:space="preserve"> </w:t>
            </w:r>
          </w:p>
        </w:tc>
        <w:tc>
          <w:tcPr>
            <w:tcW w:w="5098" w:type="dxa"/>
            <w:vAlign w:val="center"/>
          </w:tcPr>
          <w:p w:rsidR="00D04BEC" w:rsidRPr="007E3210" w:rsidRDefault="00D04BEC" w:rsidP="00A340CA">
            <w:pPr>
              <w:pStyle w:val="Heading1"/>
              <w:spacing w:line="360" w:lineRule="auto"/>
              <w:jc w:val="both"/>
              <w:rPr>
                <w:rFonts w:asciiTheme="majorBidi" w:hAnsiTheme="majorBidi" w:cstheme="majorBidi"/>
                <w:color w:val="000000"/>
                <w:sz w:val="56"/>
                <w:szCs w:val="56"/>
              </w:rPr>
            </w:pPr>
          </w:p>
        </w:tc>
      </w:tr>
      <w:tr w:rsidR="00D04BEC" w:rsidRPr="007E3210" w:rsidTr="00D04BEC">
        <w:trPr>
          <w:trHeight w:val="159"/>
        </w:trPr>
        <w:tc>
          <w:tcPr>
            <w:tcW w:w="10196" w:type="dxa"/>
            <w:gridSpan w:val="2"/>
          </w:tcPr>
          <w:p w:rsidR="00D04BEC" w:rsidRPr="007E3210" w:rsidRDefault="00D04BEC" w:rsidP="00A340CA">
            <w:pPr>
              <w:pStyle w:val="Heading1"/>
              <w:spacing w:line="360" w:lineRule="auto"/>
              <w:jc w:val="both"/>
              <w:rPr>
                <w:rFonts w:asciiTheme="majorBidi" w:hAnsiTheme="majorBidi" w:cstheme="majorBidi"/>
                <w:color w:val="000000"/>
                <w:sz w:val="23"/>
                <w:szCs w:val="23"/>
              </w:rPr>
            </w:pPr>
            <w:r w:rsidRPr="007E3210">
              <w:rPr>
                <w:rFonts w:asciiTheme="majorBidi" w:hAnsiTheme="majorBidi" w:cstheme="majorBidi"/>
                <w:color w:val="000000"/>
                <w:sz w:val="23"/>
                <w:szCs w:val="23"/>
              </w:rPr>
              <w:t xml:space="preserve"> </w:t>
            </w:r>
          </w:p>
        </w:tc>
      </w:tr>
    </w:tbl>
    <w:p w:rsidR="00A340CA" w:rsidRPr="00A340CA" w:rsidRDefault="00A340CA" w:rsidP="00A340CA">
      <w:pPr>
        <w:spacing w:line="360" w:lineRule="auto"/>
        <w:jc w:val="right"/>
        <w:rPr>
          <w:rFonts w:asciiTheme="majorBidi" w:hAnsiTheme="majorBidi" w:cstheme="majorBidi"/>
          <w:b/>
          <w:bCs/>
          <w:color w:val="000000"/>
          <w:sz w:val="32"/>
          <w:szCs w:val="32"/>
          <w:lang w:bidi="ar-IQ"/>
        </w:rPr>
      </w:pPr>
      <w:r w:rsidRPr="00A340CA">
        <w:rPr>
          <w:rFonts w:asciiTheme="majorBidi" w:hAnsiTheme="majorBidi" w:cstheme="majorBidi"/>
          <w:b/>
          <w:bCs/>
          <w:color w:val="000000"/>
          <w:sz w:val="32"/>
          <w:szCs w:val="32"/>
        </w:rPr>
        <w:t>Salmonella</w:t>
      </w:r>
    </w:p>
    <w:p w:rsidR="00BF5656" w:rsidRPr="007E3210" w:rsidRDefault="00A340CA" w:rsidP="00A340CA">
      <w:pPr>
        <w:spacing w:line="360" w:lineRule="auto"/>
        <w:jc w:val="right"/>
        <w:rPr>
          <w:rFonts w:asciiTheme="majorBidi" w:hAnsiTheme="majorBidi" w:cstheme="majorBidi"/>
          <w:color w:val="000000"/>
        </w:rPr>
      </w:pPr>
      <w:r w:rsidRPr="007E3210">
        <w:rPr>
          <w:rFonts w:asciiTheme="majorBidi" w:hAnsiTheme="majorBidi" w:cstheme="majorBidi"/>
          <w:color w:val="000000"/>
        </w:rPr>
        <w:t xml:space="preserve"> </w:t>
      </w:r>
      <w:r w:rsidR="00D04BEC" w:rsidRPr="007E3210">
        <w:rPr>
          <w:rFonts w:asciiTheme="majorBidi" w:hAnsiTheme="majorBidi" w:cstheme="majorBidi"/>
          <w:color w:val="000000"/>
        </w:rPr>
        <w:t>Salmonella are germs (bacteria) that cause an infectious disease (called “</w:t>
      </w:r>
      <w:proofErr w:type="spellStart"/>
      <w:r w:rsidR="00D04BEC" w:rsidRPr="007E3210">
        <w:rPr>
          <w:rFonts w:asciiTheme="majorBidi" w:hAnsiTheme="majorBidi" w:cstheme="majorBidi"/>
          <w:color w:val="000000"/>
        </w:rPr>
        <w:t>salmonellosis</w:t>
      </w:r>
      <w:proofErr w:type="spellEnd"/>
      <w:r w:rsidR="00D04BEC" w:rsidRPr="007E3210">
        <w:rPr>
          <w:rFonts w:asciiTheme="majorBidi" w:hAnsiTheme="majorBidi" w:cstheme="majorBidi"/>
          <w:color w:val="000000"/>
        </w:rPr>
        <w:t xml:space="preserve">”) of the bowel in humans and animals. Although the disease is usually limited to the bowel and most infected people do not have any serious medical complications, the salmonella germ can spread to other systems of the body, such as the blood and bone. This may cause serious complications in infants and in people who are very old or are </w:t>
      </w:r>
      <w:proofErr w:type="spellStart"/>
      <w:r w:rsidR="00D04BEC" w:rsidRPr="007E3210">
        <w:rPr>
          <w:rFonts w:asciiTheme="majorBidi" w:hAnsiTheme="majorBidi" w:cstheme="majorBidi"/>
          <w:color w:val="000000"/>
        </w:rPr>
        <w:t>immunocompromised</w:t>
      </w:r>
      <w:proofErr w:type="spellEnd"/>
      <w:r w:rsidR="00D04BEC" w:rsidRPr="007E3210">
        <w:rPr>
          <w:rFonts w:asciiTheme="majorBidi" w:hAnsiTheme="majorBidi" w:cstheme="majorBidi"/>
          <w:color w:val="000000"/>
        </w:rPr>
        <w:t>.</w:t>
      </w:r>
    </w:p>
    <w:p w:rsidR="00BF5656" w:rsidRPr="007E3210" w:rsidRDefault="00D72141" w:rsidP="00A340CA">
      <w:pPr>
        <w:spacing w:line="360" w:lineRule="auto"/>
        <w:jc w:val="right"/>
        <w:rPr>
          <w:rFonts w:asciiTheme="majorBidi" w:hAnsiTheme="majorBidi" w:cstheme="majorBidi"/>
          <w:color w:val="000000"/>
          <w:sz w:val="20"/>
          <w:szCs w:val="20"/>
          <w:lang w:bidi="ar-IQ"/>
        </w:rPr>
      </w:pP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spp. are members of the family </w:t>
      </w:r>
      <w:proofErr w:type="spellStart"/>
      <w:r w:rsidRPr="007E3210">
        <w:rPr>
          <w:rFonts w:asciiTheme="majorBidi" w:hAnsiTheme="majorBidi" w:cstheme="majorBidi"/>
          <w:color w:val="000000"/>
          <w:sz w:val="20"/>
          <w:szCs w:val="20"/>
        </w:rPr>
        <w:t>Enterobacteriaceae</w:t>
      </w:r>
      <w:proofErr w:type="spellEnd"/>
      <w:r w:rsidRPr="007E3210">
        <w:rPr>
          <w:rFonts w:asciiTheme="majorBidi" w:hAnsiTheme="majorBidi" w:cstheme="majorBidi"/>
          <w:color w:val="000000"/>
          <w:sz w:val="20"/>
          <w:szCs w:val="20"/>
        </w:rPr>
        <w:t xml:space="preserve">. They are Gram negative, </w:t>
      </w:r>
      <w:proofErr w:type="spellStart"/>
      <w:r w:rsidRPr="007E3210">
        <w:rPr>
          <w:rFonts w:asciiTheme="majorBidi" w:hAnsiTheme="majorBidi" w:cstheme="majorBidi"/>
          <w:color w:val="000000"/>
          <w:sz w:val="20"/>
          <w:szCs w:val="20"/>
        </w:rPr>
        <w:t>facultatively</w:t>
      </w:r>
      <w:proofErr w:type="spellEnd"/>
      <w:r w:rsidRPr="007E3210">
        <w:rPr>
          <w:rFonts w:asciiTheme="majorBidi" w:hAnsiTheme="majorBidi" w:cstheme="majorBidi"/>
          <w:color w:val="000000"/>
          <w:sz w:val="20"/>
          <w:szCs w:val="20"/>
        </w:rPr>
        <w:t xml:space="preserve"> anaerobic rods.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species are classified into </w:t>
      </w:r>
      <w:proofErr w:type="spellStart"/>
      <w:r w:rsidRPr="007E3210">
        <w:rPr>
          <w:rFonts w:asciiTheme="majorBidi" w:hAnsiTheme="majorBidi" w:cstheme="majorBidi"/>
          <w:color w:val="000000"/>
          <w:sz w:val="20"/>
          <w:szCs w:val="20"/>
        </w:rPr>
        <w:t>serovars</w:t>
      </w:r>
      <w:proofErr w:type="spellEnd"/>
      <w:r w:rsidRPr="007E3210">
        <w:rPr>
          <w:rFonts w:asciiTheme="majorBidi" w:hAnsiTheme="majorBidi" w:cstheme="majorBidi"/>
          <w:color w:val="000000"/>
          <w:sz w:val="20"/>
          <w:szCs w:val="20"/>
        </w:rPr>
        <w:t xml:space="preserve"> (serotypes) based on the </w:t>
      </w:r>
      <w:proofErr w:type="spellStart"/>
      <w:r w:rsidRPr="007E3210">
        <w:rPr>
          <w:rFonts w:asciiTheme="majorBidi" w:hAnsiTheme="majorBidi" w:cstheme="majorBidi"/>
          <w:color w:val="000000"/>
          <w:sz w:val="20"/>
          <w:szCs w:val="20"/>
        </w:rPr>
        <w:t>lipopolysaccharide</w:t>
      </w:r>
      <w:proofErr w:type="spellEnd"/>
      <w:r w:rsidRPr="007E3210">
        <w:rPr>
          <w:rFonts w:asciiTheme="majorBidi" w:hAnsiTheme="majorBidi" w:cstheme="majorBidi"/>
          <w:color w:val="000000"/>
          <w:sz w:val="20"/>
          <w:szCs w:val="20"/>
        </w:rPr>
        <w:t xml:space="preserve"> (O), </w:t>
      </w:r>
      <w:proofErr w:type="spellStart"/>
      <w:r w:rsidRPr="007E3210">
        <w:rPr>
          <w:rFonts w:asciiTheme="majorBidi" w:hAnsiTheme="majorBidi" w:cstheme="majorBidi"/>
          <w:color w:val="000000"/>
          <w:sz w:val="20"/>
          <w:szCs w:val="20"/>
        </w:rPr>
        <w:t>flagellar</w:t>
      </w:r>
      <w:proofErr w:type="spellEnd"/>
      <w:r w:rsidRPr="007E3210">
        <w:rPr>
          <w:rFonts w:asciiTheme="majorBidi" w:hAnsiTheme="majorBidi" w:cstheme="majorBidi"/>
          <w:color w:val="000000"/>
          <w:sz w:val="20"/>
          <w:szCs w:val="20"/>
        </w:rPr>
        <w:t xml:space="preserve"> protein (H), and sometimes the capsular (Vi) antigens. There are more than 2500 known </w:t>
      </w:r>
      <w:proofErr w:type="spellStart"/>
      <w:r w:rsidRPr="007E3210">
        <w:rPr>
          <w:rFonts w:asciiTheme="majorBidi" w:hAnsiTheme="majorBidi" w:cstheme="majorBidi"/>
          <w:color w:val="000000"/>
          <w:sz w:val="20"/>
          <w:szCs w:val="20"/>
        </w:rPr>
        <w:t>serovars</w:t>
      </w:r>
      <w:proofErr w:type="spellEnd"/>
      <w:r w:rsidRPr="007E3210">
        <w:rPr>
          <w:rFonts w:asciiTheme="majorBidi" w:hAnsiTheme="majorBidi" w:cstheme="majorBidi"/>
          <w:color w:val="000000"/>
          <w:sz w:val="20"/>
          <w:szCs w:val="20"/>
        </w:rPr>
        <w:t xml:space="preserve">. Within a </w:t>
      </w:r>
      <w:proofErr w:type="spellStart"/>
      <w:r w:rsidRPr="007E3210">
        <w:rPr>
          <w:rFonts w:asciiTheme="majorBidi" w:hAnsiTheme="majorBidi" w:cstheme="majorBidi"/>
          <w:color w:val="000000"/>
          <w:sz w:val="20"/>
          <w:szCs w:val="20"/>
        </w:rPr>
        <w:t>serovar</w:t>
      </w:r>
      <w:proofErr w:type="spellEnd"/>
      <w:r w:rsidRPr="007E3210">
        <w:rPr>
          <w:rFonts w:asciiTheme="majorBidi" w:hAnsiTheme="majorBidi" w:cstheme="majorBidi"/>
          <w:color w:val="000000"/>
          <w:sz w:val="20"/>
          <w:szCs w:val="20"/>
        </w:rPr>
        <w:t>, there may be strains that differ in virulence</w:t>
      </w:r>
      <w:r w:rsidR="00946FC3" w:rsidRPr="007E3210">
        <w:rPr>
          <w:rFonts w:asciiTheme="majorBidi" w:hAnsiTheme="majorBidi" w:cstheme="majorBidi"/>
          <w:color w:val="000000"/>
          <w:sz w:val="20"/>
          <w:szCs w:val="20"/>
          <w:lang w:bidi="ar-IQ"/>
        </w:rPr>
        <w:t xml:space="preserve"> .</w:t>
      </w:r>
      <w:r w:rsidR="00BF5656" w:rsidRPr="007E3210">
        <w:rPr>
          <w:rFonts w:asciiTheme="majorBidi" w:hAnsiTheme="majorBidi" w:cstheme="majorBidi"/>
          <w:color w:val="000000"/>
          <w:sz w:val="24"/>
          <w:szCs w:val="24"/>
        </w:rPr>
        <w:t xml:space="preserve"> </w:t>
      </w:r>
      <w:r w:rsidR="00946FC3" w:rsidRPr="007E3210">
        <w:rPr>
          <w:rFonts w:asciiTheme="majorBidi" w:hAnsiTheme="majorBidi" w:cstheme="majorBidi"/>
          <w:color w:val="000000"/>
          <w:sz w:val="20"/>
          <w:szCs w:val="20"/>
        </w:rPr>
        <w:t>m</w:t>
      </w:r>
      <w:r w:rsidRPr="007E3210">
        <w:rPr>
          <w:rFonts w:asciiTheme="majorBidi" w:hAnsiTheme="majorBidi" w:cstheme="majorBidi"/>
          <w:color w:val="000000"/>
          <w:sz w:val="20"/>
          <w:szCs w:val="20"/>
        </w:rPr>
        <w:t>ost of the</w:t>
      </w:r>
      <w:r w:rsidR="00BF5656" w:rsidRPr="007E3210">
        <w:rPr>
          <w:rFonts w:asciiTheme="majorBidi" w:hAnsiTheme="majorBidi" w:cstheme="majorBidi"/>
          <w:color w:val="000000"/>
          <w:sz w:val="20"/>
          <w:szCs w:val="20"/>
        </w:rPr>
        <w:t xml:space="preserve"> 5 subspecies of </w:t>
      </w:r>
      <w:r w:rsidR="00BF5656" w:rsidRPr="007E3210">
        <w:rPr>
          <w:rFonts w:asciiTheme="majorBidi" w:hAnsiTheme="majorBidi" w:cstheme="majorBidi"/>
          <w:i/>
          <w:iCs/>
          <w:color w:val="000000"/>
          <w:sz w:val="20"/>
          <w:szCs w:val="20"/>
        </w:rPr>
        <w:t xml:space="preserve">S. </w:t>
      </w:r>
      <w:proofErr w:type="spellStart"/>
      <w:r w:rsidR="00BF5656" w:rsidRPr="007E3210">
        <w:rPr>
          <w:rFonts w:asciiTheme="majorBidi" w:hAnsiTheme="majorBidi" w:cstheme="majorBidi"/>
          <w:i/>
          <w:iCs/>
          <w:color w:val="000000"/>
          <w:sz w:val="20"/>
          <w:szCs w:val="20"/>
        </w:rPr>
        <w:t>enterica</w:t>
      </w:r>
      <w:proofErr w:type="spellEnd"/>
      <w:r w:rsidR="00BF5656" w:rsidRPr="007E3210">
        <w:rPr>
          <w:rFonts w:asciiTheme="majorBidi" w:hAnsiTheme="majorBidi" w:cstheme="majorBidi"/>
          <w:color w:val="000000"/>
          <w:sz w:val="20"/>
          <w:szCs w:val="20"/>
        </w:rPr>
        <w:t xml:space="preserve">, as well as in </w:t>
      </w:r>
      <w:r w:rsidR="00BF5656" w:rsidRPr="007E3210">
        <w:rPr>
          <w:rFonts w:asciiTheme="majorBidi" w:hAnsiTheme="majorBidi" w:cstheme="majorBidi"/>
          <w:i/>
          <w:iCs/>
          <w:color w:val="000000"/>
          <w:sz w:val="20"/>
          <w:szCs w:val="20"/>
        </w:rPr>
        <w:t xml:space="preserve">S. </w:t>
      </w:r>
      <w:proofErr w:type="spellStart"/>
      <w:r w:rsidR="00BF5656" w:rsidRPr="007E3210">
        <w:rPr>
          <w:rFonts w:asciiTheme="majorBidi" w:hAnsiTheme="majorBidi" w:cstheme="majorBidi"/>
          <w:i/>
          <w:iCs/>
          <w:color w:val="000000"/>
          <w:sz w:val="20"/>
          <w:szCs w:val="20"/>
        </w:rPr>
        <w:t>bongori</w:t>
      </w:r>
      <w:proofErr w:type="spellEnd"/>
      <w:r w:rsidR="00BF5656" w:rsidRPr="007E3210">
        <w:rPr>
          <w:rFonts w:asciiTheme="majorBidi" w:hAnsiTheme="majorBidi" w:cstheme="majorBidi"/>
          <w:color w:val="000000"/>
          <w:sz w:val="20"/>
          <w:szCs w:val="20"/>
        </w:rPr>
        <w:t>, are referred to by their antigenic f</w:t>
      </w:r>
      <w:r w:rsidR="00946FC3" w:rsidRPr="007E3210">
        <w:rPr>
          <w:rFonts w:asciiTheme="majorBidi" w:hAnsiTheme="majorBidi" w:cstheme="majorBidi"/>
          <w:color w:val="000000"/>
          <w:sz w:val="20"/>
          <w:szCs w:val="20"/>
        </w:rPr>
        <w:t xml:space="preserve">ormulas. </w:t>
      </w:r>
      <w:r w:rsidR="00BF5656" w:rsidRPr="007E3210">
        <w:rPr>
          <w:rFonts w:asciiTheme="majorBidi" w:hAnsiTheme="majorBidi" w:cstheme="majorBidi"/>
          <w:color w:val="000000"/>
          <w:sz w:val="20"/>
          <w:szCs w:val="20"/>
        </w:rPr>
        <w:t xml:space="preserve">  </w:t>
      </w:r>
    </w:p>
    <w:p w:rsidR="00BF5656" w:rsidRPr="007E3210" w:rsidRDefault="00BF5656" w:rsidP="00A340CA">
      <w:pPr>
        <w:spacing w:line="360" w:lineRule="auto"/>
        <w:jc w:val="right"/>
        <w:rPr>
          <w:rFonts w:asciiTheme="majorBidi" w:hAnsiTheme="majorBidi" w:cstheme="majorBidi"/>
          <w:color w:val="000000"/>
          <w:rtl/>
          <w:lang w:bidi="ar-IQ"/>
        </w:rPr>
      </w:pPr>
    </w:p>
    <w:p w:rsidR="00282C47" w:rsidRPr="007E3210" w:rsidRDefault="007E3210" w:rsidP="00A340CA">
      <w:pPr>
        <w:autoSpaceDE w:val="0"/>
        <w:autoSpaceDN w:val="0"/>
        <w:bidi w:val="0"/>
        <w:adjustRightInd w:val="0"/>
        <w:spacing w:after="0" w:line="360" w:lineRule="auto"/>
        <w:jc w:val="both"/>
        <w:rPr>
          <w:rFonts w:asciiTheme="majorBidi" w:hAnsiTheme="majorBidi" w:cstheme="majorBidi"/>
          <w:color w:val="000000"/>
          <w:sz w:val="24"/>
          <w:szCs w:val="24"/>
        </w:rPr>
      </w:pPr>
      <w:r w:rsidRPr="007E3210">
        <w:rPr>
          <w:rFonts w:asciiTheme="majorBidi" w:hAnsiTheme="majorBidi" w:cstheme="majorBidi"/>
          <w:noProof/>
        </w:rPr>
        <w:drawing>
          <wp:inline distT="0" distB="0" distL="0" distR="0">
            <wp:extent cx="2696101" cy="1946606"/>
            <wp:effectExtent l="19050" t="0" r="8999" b="0"/>
            <wp:docPr id="2" name="صورة 1" descr="http://textbookofbacteriology.net/Salmonella.XL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xtbookofbacteriology.net/Salmonella.XLD.jpeg"/>
                    <pic:cNvPicPr>
                      <a:picLocks noChangeAspect="1" noChangeArrowheads="1"/>
                    </pic:cNvPicPr>
                  </pic:nvPicPr>
                  <pic:blipFill>
                    <a:blip r:embed="rId4" cstate="print"/>
                    <a:srcRect/>
                    <a:stretch>
                      <a:fillRect/>
                    </a:stretch>
                  </pic:blipFill>
                  <pic:spPr bwMode="auto">
                    <a:xfrm>
                      <a:off x="0" y="0"/>
                      <a:ext cx="2702370" cy="1951132"/>
                    </a:xfrm>
                    <a:prstGeom prst="rect">
                      <a:avLst/>
                    </a:prstGeom>
                    <a:noFill/>
                    <a:ln w="9525">
                      <a:noFill/>
                      <a:miter lim="800000"/>
                      <a:headEnd/>
                      <a:tailEnd/>
                    </a:ln>
                  </pic:spPr>
                </pic:pic>
              </a:graphicData>
            </a:graphic>
          </wp:inline>
        </w:drawing>
      </w:r>
      <w:r w:rsidR="005C30D6" w:rsidRPr="007E3210">
        <w:rPr>
          <w:rFonts w:asciiTheme="majorBidi" w:hAnsiTheme="majorBidi" w:cstheme="majorBidi"/>
          <w:noProof/>
        </w:rPr>
        <w:drawing>
          <wp:anchor distT="0" distB="0" distL="114300" distR="114300" simplePos="0" relativeHeight="251658240" behindDoc="0" locked="0" layoutInCell="1" allowOverlap="1">
            <wp:simplePos x="737106" y="4661757"/>
            <wp:positionH relativeFrom="column">
              <wp:align>left</wp:align>
            </wp:positionH>
            <wp:positionV relativeFrom="paragraph">
              <wp:align>top</wp:align>
            </wp:positionV>
            <wp:extent cx="2668052" cy="1946606"/>
            <wp:effectExtent l="19050" t="0" r="0" b="0"/>
            <wp:wrapSquare wrapText="bothSides"/>
            <wp:docPr id="1" name="صورة 1" descr="http://www.foodhaccp.com/memberonly/1006list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odhaccp.com/memberonly/1006listeria.jpg"/>
                    <pic:cNvPicPr>
                      <a:picLocks noChangeAspect="1" noChangeArrowheads="1"/>
                    </pic:cNvPicPr>
                  </pic:nvPicPr>
                  <pic:blipFill>
                    <a:blip r:embed="rId5" cstate="print"/>
                    <a:srcRect/>
                    <a:stretch>
                      <a:fillRect/>
                    </a:stretch>
                  </pic:blipFill>
                  <pic:spPr bwMode="auto">
                    <a:xfrm>
                      <a:off x="0" y="0"/>
                      <a:ext cx="2668052" cy="1946606"/>
                    </a:xfrm>
                    <a:prstGeom prst="rect">
                      <a:avLst/>
                    </a:prstGeom>
                    <a:noFill/>
                    <a:ln w="9525">
                      <a:noFill/>
                      <a:miter lim="800000"/>
                      <a:headEnd/>
                      <a:tailEnd/>
                    </a:ln>
                  </pic:spPr>
                </pic:pic>
              </a:graphicData>
            </a:graphic>
          </wp:anchor>
        </w:drawing>
      </w:r>
      <w:r w:rsidRPr="007E3210">
        <w:rPr>
          <w:rFonts w:asciiTheme="majorBidi" w:hAnsiTheme="majorBidi" w:cstheme="majorBidi"/>
          <w:color w:val="000000"/>
          <w:sz w:val="24"/>
          <w:szCs w:val="24"/>
        </w:rPr>
        <w:br w:type="textWrapping" w:clear="all"/>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4"/>
          <w:szCs w:val="24"/>
        </w:rPr>
      </w:pP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color w:val="000000"/>
          <w:sz w:val="24"/>
          <w:szCs w:val="24"/>
        </w:rPr>
        <w:t xml:space="preserve"> </w:t>
      </w:r>
      <w:r w:rsidRPr="007E3210">
        <w:rPr>
          <w:rFonts w:asciiTheme="majorBidi" w:hAnsiTheme="majorBidi" w:cstheme="majorBidi"/>
          <w:b/>
          <w:bCs/>
          <w:i/>
          <w:iCs/>
          <w:color w:val="000000"/>
          <w:sz w:val="20"/>
          <w:szCs w:val="20"/>
        </w:rPr>
        <w:t xml:space="preserve">Subspecies and </w:t>
      </w:r>
      <w:proofErr w:type="spellStart"/>
      <w:r w:rsidRPr="007E3210">
        <w:rPr>
          <w:rFonts w:asciiTheme="majorBidi" w:hAnsiTheme="majorBidi" w:cstheme="majorBidi"/>
          <w:b/>
          <w:bCs/>
          <w:i/>
          <w:iCs/>
          <w:color w:val="000000"/>
          <w:sz w:val="20"/>
          <w:szCs w:val="20"/>
        </w:rPr>
        <w:t>serovars</w:t>
      </w:r>
      <w:proofErr w:type="spellEnd"/>
      <w:r w:rsidRPr="007E3210">
        <w:rPr>
          <w:rFonts w:asciiTheme="majorBidi" w:hAnsiTheme="majorBidi" w:cstheme="majorBidi"/>
          <w:b/>
          <w:bCs/>
          <w:i/>
          <w:iCs/>
          <w:color w:val="000000"/>
          <w:sz w:val="20"/>
          <w:szCs w:val="20"/>
        </w:rPr>
        <w:t xml:space="preserve"> important in human disease </w:t>
      </w:r>
    </w:p>
    <w:p w:rsidR="00282C47" w:rsidRPr="007E3210" w:rsidRDefault="00282C47" w:rsidP="00A340CA">
      <w:pPr>
        <w:spacing w:line="360" w:lineRule="auto"/>
        <w:jc w:val="right"/>
        <w:rPr>
          <w:rFonts w:asciiTheme="majorBidi" w:hAnsiTheme="majorBidi" w:cstheme="majorBidi"/>
          <w:color w:val="000000"/>
          <w:rtl/>
          <w:lang w:bidi="ar-IQ"/>
        </w:rPr>
      </w:pPr>
      <w:r w:rsidRPr="007E3210">
        <w:rPr>
          <w:rFonts w:asciiTheme="majorBidi" w:hAnsiTheme="majorBidi" w:cstheme="majorBidi"/>
          <w:color w:val="000000"/>
          <w:sz w:val="20"/>
          <w:szCs w:val="20"/>
        </w:rPr>
        <w:t xml:space="preserve">Most of the isolates that cause disease in humans and other mammals belong to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subsp.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color w:val="000000"/>
          <w:sz w:val="20"/>
          <w:szCs w:val="20"/>
        </w:rPr>
        <w:t xml:space="preserve">. A few </w:t>
      </w:r>
      <w:proofErr w:type="spellStart"/>
      <w:r w:rsidRPr="007E3210">
        <w:rPr>
          <w:rFonts w:asciiTheme="majorBidi" w:hAnsiTheme="majorBidi" w:cstheme="majorBidi"/>
          <w:color w:val="000000"/>
          <w:sz w:val="20"/>
          <w:szCs w:val="20"/>
        </w:rPr>
        <w:t>serovars</w:t>
      </w:r>
      <w:proofErr w:type="spellEnd"/>
      <w:r w:rsidRPr="007E3210">
        <w:rPr>
          <w:rFonts w:asciiTheme="majorBidi" w:hAnsiTheme="majorBidi" w:cstheme="majorBidi"/>
          <w:color w:val="000000"/>
          <w:sz w:val="20"/>
          <w:szCs w:val="20"/>
        </w:rPr>
        <w:t xml:space="preserve"> -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ser. </w:t>
      </w:r>
      <w:proofErr w:type="spellStart"/>
      <w:r w:rsidRPr="007E3210">
        <w:rPr>
          <w:rFonts w:asciiTheme="majorBidi" w:hAnsiTheme="majorBidi" w:cstheme="majorBidi"/>
          <w:color w:val="000000"/>
          <w:sz w:val="20"/>
          <w:szCs w:val="20"/>
        </w:rPr>
        <w:t>Typhi</w:t>
      </w:r>
      <w:proofErr w:type="spellEnd"/>
      <w:r w:rsidRPr="007E3210">
        <w:rPr>
          <w:rFonts w:asciiTheme="majorBidi" w:hAnsiTheme="majorBidi" w:cstheme="majorBidi"/>
          <w:color w:val="000000"/>
          <w:sz w:val="20"/>
          <w:szCs w:val="20"/>
        </w:rPr>
        <w:t>,</w:t>
      </w:r>
      <w:r w:rsidRPr="007E3210">
        <w:rPr>
          <w:rFonts w:asciiTheme="majorBidi" w:hAnsiTheme="majorBidi" w:cstheme="majorBidi"/>
          <w:i/>
          <w:iCs/>
          <w:color w:val="000000"/>
          <w:sz w:val="20"/>
          <w:szCs w:val="20"/>
        </w:rPr>
        <w:t xml:space="preserve"> </w:t>
      </w:r>
      <w:r w:rsidR="007E3210">
        <w:rPr>
          <w:rFonts w:asciiTheme="majorBidi" w:hAnsiTheme="majorBidi" w:cstheme="majorBidi"/>
          <w:color w:val="000000"/>
          <w:sz w:val="20"/>
          <w:szCs w:val="20"/>
        </w:rPr>
        <w:t xml:space="preserve"> </w:t>
      </w:r>
      <w:proofErr w:type="spellStart"/>
      <w:r w:rsidR="007E3210">
        <w:rPr>
          <w:rFonts w:asciiTheme="majorBidi" w:hAnsiTheme="majorBidi" w:cstheme="majorBidi"/>
          <w:color w:val="000000"/>
          <w:sz w:val="20"/>
          <w:szCs w:val="20"/>
        </w:rPr>
        <w:t>Paratyphi</w:t>
      </w:r>
      <w:proofErr w:type="spellEnd"/>
      <w:r w:rsidR="007E3210">
        <w:rPr>
          <w:rFonts w:asciiTheme="majorBidi" w:hAnsiTheme="majorBidi" w:cstheme="majorBidi"/>
          <w:color w:val="000000"/>
          <w:sz w:val="20"/>
          <w:szCs w:val="20"/>
        </w:rPr>
        <w:t xml:space="preserve"> </w:t>
      </w:r>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 are human pathogens. They are transmitted mainly from person to person and have no significant animal reservoirs. The remaining </w:t>
      </w:r>
      <w:r w:rsidRPr="007E3210">
        <w:rPr>
          <w:rFonts w:asciiTheme="majorBidi" w:hAnsiTheme="majorBidi" w:cstheme="majorBidi"/>
          <w:i/>
          <w:iCs/>
          <w:color w:val="000000"/>
          <w:sz w:val="20"/>
          <w:szCs w:val="20"/>
        </w:rPr>
        <w:t xml:space="preserve">Salmonella </w:t>
      </w:r>
      <w:proofErr w:type="spellStart"/>
      <w:r w:rsidRPr="007E3210">
        <w:rPr>
          <w:rFonts w:asciiTheme="majorBidi" w:hAnsiTheme="majorBidi" w:cstheme="majorBidi"/>
          <w:color w:val="000000"/>
          <w:sz w:val="20"/>
          <w:szCs w:val="20"/>
        </w:rPr>
        <w:t>serovars</w:t>
      </w:r>
      <w:proofErr w:type="spellEnd"/>
      <w:r w:rsidRPr="007E3210">
        <w:rPr>
          <w:rFonts w:asciiTheme="majorBidi" w:hAnsiTheme="majorBidi" w:cstheme="majorBidi"/>
          <w:color w:val="000000"/>
          <w:sz w:val="20"/>
          <w:szCs w:val="20"/>
        </w:rPr>
        <w:t>, sometimes referred to as non-</w:t>
      </w:r>
      <w:proofErr w:type="spellStart"/>
      <w:r w:rsidRPr="007E3210">
        <w:rPr>
          <w:rFonts w:asciiTheme="majorBidi" w:hAnsiTheme="majorBidi" w:cstheme="majorBidi"/>
          <w:color w:val="000000"/>
          <w:sz w:val="20"/>
          <w:szCs w:val="20"/>
        </w:rPr>
        <w:t>typhoidal</w:t>
      </w:r>
      <w:proofErr w:type="spellEnd"/>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Salmonella</w:t>
      </w:r>
      <w:r w:rsidRPr="007E3210">
        <w:rPr>
          <w:rFonts w:asciiTheme="majorBidi" w:hAnsiTheme="majorBidi" w:cstheme="majorBidi"/>
          <w:color w:val="000000"/>
          <w:sz w:val="20"/>
          <w:szCs w:val="20"/>
        </w:rPr>
        <w:t xml:space="preserve">, are </w:t>
      </w:r>
      <w:proofErr w:type="spellStart"/>
      <w:r w:rsidRPr="007E3210">
        <w:rPr>
          <w:rFonts w:asciiTheme="majorBidi" w:hAnsiTheme="majorBidi" w:cstheme="majorBidi"/>
          <w:color w:val="000000"/>
          <w:sz w:val="20"/>
          <w:szCs w:val="20"/>
        </w:rPr>
        <w:t>zoonotic</w:t>
      </w:r>
      <w:proofErr w:type="spellEnd"/>
      <w:r w:rsidRPr="007E3210">
        <w:rPr>
          <w:rFonts w:asciiTheme="majorBidi" w:hAnsiTheme="majorBidi" w:cstheme="majorBidi"/>
          <w:color w:val="000000"/>
          <w:sz w:val="20"/>
          <w:szCs w:val="20"/>
        </w:rPr>
        <w:t xml:space="preserve"> or potentially </w:t>
      </w:r>
      <w:proofErr w:type="spellStart"/>
      <w:r w:rsidRPr="007E3210">
        <w:rPr>
          <w:rFonts w:asciiTheme="majorBidi" w:hAnsiTheme="majorBidi" w:cstheme="majorBidi"/>
          <w:color w:val="000000"/>
          <w:sz w:val="20"/>
          <w:szCs w:val="20"/>
        </w:rPr>
        <w:t>zoonotic</w:t>
      </w:r>
      <w:proofErr w:type="spellEnd"/>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bongori</w:t>
      </w:r>
      <w:proofErr w:type="spellEnd"/>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subsp. </w:t>
      </w:r>
      <w:proofErr w:type="spellStart"/>
      <w:r w:rsidRPr="007E3210">
        <w:rPr>
          <w:rFonts w:asciiTheme="majorBidi" w:hAnsiTheme="majorBidi" w:cstheme="majorBidi"/>
          <w:i/>
          <w:iCs/>
          <w:color w:val="000000"/>
          <w:sz w:val="20"/>
          <w:szCs w:val="20"/>
        </w:rPr>
        <w:t>salamae</w:t>
      </w:r>
      <w:proofErr w:type="spellEnd"/>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subsp. </w:t>
      </w:r>
      <w:proofErr w:type="spellStart"/>
      <w:r w:rsidRPr="007E3210">
        <w:rPr>
          <w:rFonts w:asciiTheme="majorBidi" w:hAnsiTheme="majorBidi" w:cstheme="majorBidi"/>
          <w:i/>
          <w:iCs/>
          <w:color w:val="000000"/>
          <w:sz w:val="20"/>
          <w:szCs w:val="20"/>
        </w:rPr>
        <w:t>arizonae</w:t>
      </w:r>
      <w:proofErr w:type="spellEnd"/>
      <w:r w:rsidRPr="007E3210">
        <w:rPr>
          <w:rFonts w:asciiTheme="majorBidi" w:hAnsiTheme="majorBidi" w:cstheme="majorBidi"/>
          <w:color w:val="000000"/>
          <w:sz w:val="20"/>
          <w:szCs w:val="20"/>
        </w:rPr>
        <w:t xml:space="preserve">,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subsp. </w:t>
      </w:r>
      <w:proofErr w:type="spellStart"/>
      <w:r w:rsidRPr="007E3210">
        <w:rPr>
          <w:rFonts w:asciiTheme="majorBidi" w:hAnsiTheme="majorBidi" w:cstheme="majorBidi"/>
          <w:i/>
          <w:iCs/>
          <w:color w:val="000000"/>
          <w:sz w:val="20"/>
          <w:szCs w:val="20"/>
        </w:rPr>
        <w:t>diarizonae</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and </w:t>
      </w:r>
      <w:r w:rsidRPr="007E3210">
        <w:rPr>
          <w:rFonts w:asciiTheme="majorBidi" w:hAnsiTheme="majorBidi" w:cstheme="majorBidi"/>
          <w:i/>
          <w:iCs/>
          <w:color w:val="000000"/>
          <w:sz w:val="20"/>
          <w:szCs w:val="20"/>
        </w:rPr>
        <w:t xml:space="preserve">S. </w:t>
      </w:r>
      <w:proofErr w:type="spellStart"/>
      <w:r w:rsidRPr="007E3210">
        <w:rPr>
          <w:rFonts w:asciiTheme="majorBidi" w:hAnsiTheme="majorBidi" w:cstheme="majorBidi"/>
          <w:i/>
          <w:iCs/>
          <w:color w:val="000000"/>
          <w:sz w:val="20"/>
          <w:szCs w:val="20"/>
        </w:rPr>
        <w:t>enterica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subsp. </w:t>
      </w:r>
      <w:proofErr w:type="spellStart"/>
      <w:r w:rsidRPr="007E3210">
        <w:rPr>
          <w:rFonts w:asciiTheme="majorBidi" w:hAnsiTheme="majorBidi" w:cstheme="majorBidi"/>
          <w:i/>
          <w:iCs/>
          <w:color w:val="000000"/>
          <w:sz w:val="20"/>
          <w:szCs w:val="20"/>
        </w:rPr>
        <w:t>indica</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are usually f</w:t>
      </w:r>
      <w:r w:rsidR="00210CCA" w:rsidRPr="007E3210">
        <w:rPr>
          <w:rFonts w:asciiTheme="majorBidi" w:hAnsiTheme="majorBidi" w:cstheme="majorBidi"/>
          <w:color w:val="000000"/>
          <w:sz w:val="20"/>
          <w:szCs w:val="20"/>
        </w:rPr>
        <w:t>ound in reptiles, amphibians and fish</w:t>
      </w:r>
      <w:r w:rsidRPr="007E3210">
        <w:rPr>
          <w:rFonts w:asciiTheme="majorBidi" w:hAnsiTheme="majorBidi" w:cstheme="majorBidi"/>
          <w:color w:val="000000"/>
          <w:sz w:val="20"/>
          <w:szCs w:val="20"/>
        </w:rPr>
        <w:t xml:space="preserve"> and in the environment. Some of these organisms are occasionally associated with human disease</w:t>
      </w:r>
    </w:p>
    <w:p w:rsidR="00D04BEC" w:rsidRPr="007E3210" w:rsidRDefault="00D04BEC" w:rsidP="00A340CA">
      <w:pPr>
        <w:autoSpaceDE w:val="0"/>
        <w:autoSpaceDN w:val="0"/>
        <w:bidi w:val="0"/>
        <w:adjustRightInd w:val="0"/>
        <w:spacing w:before="240" w:after="120" w:line="360" w:lineRule="auto"/>
        <w:ind w:right="547"/>
        <w:jc w:val="both"/>
        <w:rPr>
          <w:rFonts w:asciiTheme="majorBidi" w:hAnsiTheme="majorBidi" w:cstheme="majorBidi"/>
          <w:color w:val="000000"/>
          <w:sz w:val="28"/>
          <w:szCs w:val="28"/>
        </w:rPr>
      </w:pPr>
      <w:r w:rsidRPr="007E3210">
        <w:rPr>
          <w:rFonts w:asciiTheme="majorBidi" w:hAnsiTheme="majorBidi" w:cstheme="majorBidi"/>
          <w:b/>
          <w:bCs/>
          <w:color w:val="000000"/>
          <w:sz w:val="28"/>
          <w:szCs w:val="28"/>
        </w:rPr>
        <w:t xml:space="preserve"> symptoms </w:t>
      </w:r>
    </w:p>
    <w:p w:rsidR="00A44849" w:rsidRPr="007E3210" w:rsidRDefault="00D04BEC"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color w:val="000000"/>
        </w:rPr>
        <w:lastRenderedPageBreak/>
        <w:t xml:space="preserve">The most common symptoms are stomach </w:t>
      </w:r>
      <w:r w:rsidR="00BA5D33">
        <w:rPr>
          <w:rFonts w:asciiTheme="majorBidi" w:hAnsiTheme="majorBidi" w:cstheme="majorBidi"/>
          <w:color w:val="000000"/>
        </w:rPr>
        <w:t xml:space="preserve">cramps, diarrhea, fever, </w:t>
      </w:r>
      <w:r w:rsidRPr="007E3210">
        <w:rPr>
          <w:rFonts w:asciiTheme="majorBidi" w:hAnsiTheme="majorBidi" w:cstheme="majorBidi"/>
          <w:color w:val="000000"/>
        </w:rPr>
        <w:t xml:space="preserve"> and sometimes vomiting. Symptoms can take up to three days to show up, but most often begin 12 to 36 hours after the germs are swallowed. Symptoms generally last for several days.</w:t>
      </w:r>
      <w:r w:rsidR="00A44849" w:rsidRPr="007E3210">
        <w:rPr>
          <w:rFonts w:asciiTheme="majorBidi" w:hAnsiTheme="majorBidi" w:cstheme="majorBidi"/>
          <w:color w:val="000000"/>
          <w:sz w:val="20"/>
          <w:szCs w:val="20"/>
        </w:rPr>
        <w:t xml:space="preserve"> </w:t>
      </w:r>
      <w:proofErr w:type="spellStart"/>
      <w:r w:rsidR="00A44849" w:rsidRPr="007E3210">
        <w:rPr>
          <w:rFonts w:asciiTheme="majorBidi" w:hAnsiTheme="majorBidi" w:cstheme="majorBidi"/>
          <w:color w:val="000000"/>
          <w:sz w:val="20"/>
          <w:szCs w:val="20"/>
        </w:rPr>
        <w:t>salmonellosis</w:t>
      </w:r>
      <w:proofErr w:type="spellEnd"/>
      <w:r w:rsidR="00A44849" w:rsidRPr="007E3210">
        <w:rPr>
          <w:rFonts w:asciiTheme="majorBidi" w:hAnsiTheme="majorBidi" w:cstheme="majorBidi"/>
          <w:color w:val="000000"/>
          <w:sz w:val="20"/>
          <w:szCs w:val="20"/>
        </w:rPr>
        <w:t xml:space="preserve"> varies from a self-limiting gastroenteritis to septicemia. Whether the organism remains in the intestine or disseminates depends on host factors as well as the virulence of the strain. Asymptomatic infections can also be seen. </w:t>
      </w:r>
    </w:p>
    <w:p w:rsidR="00282C47" w:rsidRPr="007E3210" w:rsidRDefault="00D04BEC" w:rsidP="00A340CA">
      <w:pPr>
        <w:autoSpaceDE w:val="0"/>
        <w:autoSpaceDN w:val="0"/>
        <w:bidi w:val="0"/>
        <w:adjustRightInd w:val="0"/>
        <w:spacing w:after="0" w:line="360" w:lineRule="auto"/>
        <w:ind w:left="547" w:right="547"/>
        <w:jc w:val="both"/>
        <w:rPr>
          <w:rFonts w:asciiTheme="majorBidi" w:hAnsiTheme="majorBidi" w:cstheme="majorBidi"/>
          <w:color w:val="000000"/>
        </w:rPr>
      </w:pPr>
      <w:r w:rsidRPr="007E3210">
        <w:rPr>
          <w:rFonts w:asciiTheme="majorBidi" w:hAnsiTheme="majorBidi" w:cstheme="majorBidi"/>
          <w:color w:val="000000"/>
        </w:rPr>
        <w:t xml:space="preserve">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3"/>
          <w:szCs w:val="23"/>
        </w:rPr>
      </w:pPr>
      <w:r w:rsidRPr="007E3210">
        <w:rPr>
          <w:rFonts w:asciiTheme="majorBidi" w:hAnsiTheme="majorBidi" w:cstheme="majorBidi"/>
          <w:b/>
          <w:bCs/>
          <w:color w:val="000000"/>
          <w:sz w:val="23"/>
          <w:szCs w:val="23"/>
        </w:rPr>
        <w:t xml:space="preserve">Transmission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spp. are mainly transmitted by the fecal-oral route. T</w:t>
      </w:r>
      <w:r w:rsidR="00210CCA" w:rsidRPr="007E3210">
        <w:rPr>
          <w:rFonts w:asciiTheme="majorBidi" w:hAnsiTheme="majorBidi" w:cstheme="majorBidi"/>
          <w:color w:val="000000"/>
          <w:sz w:val="20"/>
          <w:szCs w:val="20"/>
        </w:rPr>
        <w:t>hey are carried</w:t>
      </w:r>
      <w:r w:rsidRPr="007E3210">
        <w:rPr>
          <w:rFonts w:asciiTheme="majorBidi" w:hAnsiTheme="majorBidi" w:cstheme="majorBidi"/>
          <w:color w:val="000000"/>
          <w:sz w:val="20"/>
          <w:szCs w:val="20"/>
        </w:rPr>
        <w:t xml:space="preserve"> in the intestines or gall bladder of many animals, and are continuously or intermittently shed in the feces. T</w:t>
      </w:r>
      <w:r w:rsidR="00210CCA" w:rsidRPr="007E3210">
        <w:rPr>
          <w:rFonts w:asciiTheme="majorBidi" w:hAnsiTheme="majorBidi" w:cstheme="majorBidi"/>
          <w:color w:val="000000"/>
          <w:sz w:val="20"/>
          <w:szCs w:val="20"/>
        </w:rPr>
        <w:t>hey can also be carried</w:t>
      </w:r>
      <w:r w:rsidRPr="007E3210">
        <w:rPr>
          <w:rFonts w:asciiTheme="majorBidi" w:hAnsiTheme="majorBidi" w:cstheme="majorBidi"/>
          <w:color w:val="000000"/>
          <w:sz w:val="20"/>
          <w:szCs w:val="20"/>
        </w:rPr>
        <w:t xml:space="preserve"> in the mesenteric lymph nodes or tonsils; these bacteria are not shed, but can become reactivated after stress or </w:t>
      </w:r>
      <w:proofErr w:type="spellStart"/>
      <w:r w:rsidRPr="007E3210">
        <w:rPr>
          <w:rFonts w:asciiTheme="majorBidi" w:hAnsiTheme="majorBidi" w:cstheme="majorBidi"/>
          <w:color w:val="000000"/>
          <w:sz w:val="20"/>
          <w:szCs w:val="20"/>
        </w:rPr>
        <w:t>immunosuppression</w:t>
      </w:r>
      <w:proofErr w:type="spellEnd"/>
      <w:r w:rsidRPr="007E3210">
        <w:rPr>
          <w:rFonts w:asciiTheme="majorBidi" w:hAnsiTheme="majorBidi" w:cstheme="majorBidi"/>
          <w:color w:val="000000"/>
          <w:sz w:val="20"/>
          <w:szCs w:val="20"/>
        </w:rPr>
        <w:t xml:space="preserve">. </w:t>
      </w:r>
      <w:proofErr w:type="spellStart"/>
      <w:r w:rsidRPr="007E3210">
        <w:rPr>
          <w:rFonts w:asciiTheme="majorBidi" w:hAnsiTheme="majorBidi" w:cstheme="majorBidi"/>
          <w:color w:val="000000"/>
          <w:sz w:val="20"/>
          <w:szCs w:val="20"/>
        </w:rPr>
        <w:t>Fomites</w:t>
      </w:r>
      <w:proofErr w:type="spellEnd"/>
      <w:r w:rsidRPr="007E3210">
        <w:rPr>
          <w:rFonts w:asciiTheme="majorBidi" w:hAnsiTheme="majorBidi" w:cstheme="majorBidi"/>
          <w:color w:val="000000"/>
          <w:sz w:val="20"/>
          <w:szCs w:val="20"/>
        </w:rPr>
        <w:t xml:space="preserve"> and mechanical vectors (insects) can spread </w:t>
      </w:r>
      <w:r w:rsidRPr="007E3210">
        <w:rPr>
          <w:rFonts w:asciiTheme="majorBidi" w:hAnsiTheme="majorBidi" w:cstheme="majorBidi"/>
          <w:i/>
          <w:iCs/>
          <w:color w:val="000000"/>
          <w:sz w:val="20"/>
          <w:szCs w:val="20"/>
        </w:rPr>
        <w:t>Salmonella</w:t>
      </w:r>
      <w:r w:rsidRPr="007E3210">
        <w:rPr>
          <w:rFonts w:asciiTheme="majorBidi" w:hAnsiTheme="majorBidi" w:cstheme="majorBidi"/>
          <w:color w:val="000000"/>
          <w:sz w:val="20"/>
          <w:szCs w:val="20"/>
        </w:rPr>
        <w:t xml:space="preserve">.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color w:val="000000"/>
          <w:sz w:val="20"/>
          <w:szCs w:val="20"/>
        </w:rPr>
        <w:t xml:space="preserve">Vertical transmission occurs in birds, with contamination of the </w:t>
      </w:r>
      <w:proofErr w:type="spellStart"/>
      <w:r w:rsidRPr="007E3210">
        <w:rPr>
          <w:rFonts w:asciiTheme="majorBidi" w:hAnsiTheme="majorBidi" w:cstheme="majorBidi"/>
          <w:color w:val="000000"/>
          <w:sz w:val="20"/>
          <w:szCs w:val="20"/>
        </w:rPr>
        <w:t>vitelline</w:t>
      </w:r>
      <w:proofErr w:type="spellEnd"/>
      <w:r w:rsidRPr="007E3210">
        <w:rPr>
          <w:rFonts w:asciiTheme="majorBidi" w:hAnsiTheme="majorBidi" w:cstheme="majorBidi"/>
          <w:color w:val="000000"/>
          <w:sz w:val="20"/>
          <w:szCs w:val="20"/>
        </w:rPr>
        <w:t xml:space="preserve"> membrane, albumen and possibly the yolk of eggs.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spp. can also be transmitted </w:t>
      </w:r>
      <w:r w:rsidRPr="007E3210">
        <w:rPr>
          <w:rFonts w:asciiTheme="majorBidi" w:hAnsiTheme="majorBidi" w:cstheme="majorBidi"/>
          <w:i/>
          <w:iCs/>
          <w:color w:val="000000"/>
          <w:sz w:val="20"/>
          <w:szCs w:val="20"/>
        </w:rPr>
        <w:t xml:space="preserve">in </w:t>
      </w:r>
      <w:proofErr w:type="spellStart"/>
      <w:r w:rsidRPr="007E3210">
        <w:rPr>
          <w:rFonts w:asciiTheme="majorBidi" w:hAnsiTheme="majorBidi" w:cstheme="majorBidi"/>
          <w:i/>
          <w:iCs/>
          <w:color w:val="000000"/>
          <w:sz w:val="20"/>
          <w:szCs w:val="20"/>
        </w:rPr>
        <w:t>utero</w:t>
      </w:r>
      <w:proofErr w:type="spellEnd"/>
      <w:r w:rsidRPr="007E3210">
        <w:rPr>
          <w:rFonts w:asciiTheme="majorBidi" w:hAnsiTheme="majorBidi" w:cstheme="majorBidi"/>
          <w:i/>
          <w:iCs/>
          <w:color w:val="000000"/>
          <w:sz w:val="20"/>
          <w:szCs w:val="20"/>
        </w:rPr>
        <w:t xml:space="preserve"> </w:t>
      </w:r>
      <w:r w:rsidRPr="007E3210">
        <w:rPr>
          <w:rFonts w:asciiTheme="majorBidi" w:hAnsiTheme="majorBidi" w:cstheme="majorBidi"/>
          <w:color w:val="000000"/>
          <w:sz w:val="20"/>
          <w:szCs w:val="20"/>
        </w:rPr>
        <w:t xml:space="preserve">in mammals.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color w:val="000000"/>
          <w:sz w:val="20"/>
          <w:szCs w:val="20"/>
        </w:rPr>
        <w:t xml:space="preserve">Animals can become infected from contaminated feed (including pastures), drinking water or close contact with an infected animal (including humans). Birds and rodents can spread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to livestock. Carnivores are also infected through meat, eggs and other animal products that are not thoroughly cooked. Cats sometimes acquire </w:t>
      </w:r>
      <w:r w:rsidRPr="007E3210">
        <w:rPr>
          <w:rFonts w:asciiTheme="majorBidi" w:hAnsiTheme="majorBidi" w:cstheme="majorBidi"/>
          <w:i/>
          <w:iCs/>
          <w:color w:val="000000"/>
          <w:sz w:val="20"/>
          <w:szCs w:val="20"/>
        </w:rPr>
        <w:t xml:space="preserve">Salmonella </w:t>
      </w:r>
      <w:proofErr w:type="spellStart"/>
      <w:r w:rsidRPr="007E3210">
        <w:rPr>
          <w:rFonts w:asciiTheme="majorBidi" w:hAnsiTheme="majorBidi" w:cstheme="majorBidi"/>
          <w:color w:val="000000"/>
          <w:sz w:val="20"/>
          <w:szCs w:val="20"/>
        </w:rPr>
        <w:t>Typhimurium</w:t>
      </w:r>
      <w:proofErr w:type="spellEnd"/>
      <w:r w:rsidRPr="007E3210">
        <w:rPr>
          <w:rFonts w:asciiTheme="majorBidi" w:hAnsiTheme="majorBidi" w:cstheme="majorBidi"/>
          <w:color w:val="000000"/>
          <w:sz w:val="20"/>
          <w:szCs w:val="20"/>
        </w:rPr>
        <w:t xml:space="preserve"> after feeding on infected birds or spending time near bird feeders. </w:t>
      </w:r>
    </w:p>
    <w:p w:rsidR="00D04BEC"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color w:val="000000"/>
          <w:sz w:val="20"/>
          <w:szCs w:val="20"/>
        </w:rPr>
        <w:t>People are often infected when they eat contaminated foods of animal origin such as meat or eggs. They can also be infected by ingesting organisms in animal feces, either directly or in contaminated food or water</w:t>
      </w:r>
      <w:r w:rsidR="00210CCA" w:rsidRPr="007E3210">
        <w:rPr>
          <w:rFonts w:asciiTheme="majorBidi" w:hAnsiTheme="majorBidi" w:cstheme="majorBidi"/>
          <w:color w:val="000000"/>
          <w:sz w:val="20"/>
          <w:szCs w:val="20"/>
        </w:rPr>
        <w:t>.</w:t>
      </w:r>
    </w:p>
    <w:p w:rsidR="00D04BEC" w:rsidRPr="007E3210" w:rsidRDefault="00D04BEC" w:rsidP="00A340CA">
      <w:pPr>
        <w:spacing w:line="360" w:lineRule="auto"/>
        <w:jc w:val="right"/>
        <w:rPr>
          <w:rFonts w:asciiTheme="majorBidi" w:hAnsiTheme="majorBidi" w:cstheme="majorBidi"/>
          <w:color w:val="000000"/>
          <w:rtl/>
          <w:lang w:bidi="ar-IQ"/>
        </w:rPr>
      </w:pPr>
      <w:r w:rsidRPr="007E3210">
        <w:rPr>
          <w:rFonts w:asciiTheme="majorBidi" w:hAnsiTheme="majorBidi" w:cstheme="majorBidi"/>
          <w:color w:val="000000"/>
        </w:rPr>
        <w:t xml:space="preserve">The germs must be swallowed to cause disease. Usually this happens when someone eats food that has been contaminated with the germs and has not been properly handled, prepared or cooked. The germs can also spread when people do not wash their hands thoroughly with soap and water after using the toilet, changing diapers, or handling reptiles. </w:t>
      </w:r>
    </w:p>
    <w:p w:rsidR="00BF5656" w:rsidRPr="007E3210" w:rsidRDefault="00BF5656" w:rsidP="00A340CA">
      <w:pPr>
        <w:autoSpaceDE w:val="0"/>
        <w:autoSpaceDN w:val="0"/>
        <w:bidi w:val="0"/>
        <w:adjustRightInd w:val="0"/>
        <w:spacing w:after="0" w:line="360" w:lineRule="auto"/>
        <w:jc w:val="both"/>
        <w:rPr>
          <w:rFonts w:asciiTheme="majorBidi" w:hAnsiTheme="majorBidi" w:cstheme="majorBidi"/>
          <w:color w:val="000000"/>
          <w:sz w:val="23"/>
          <w:szCs w:val="23"/>
        </w:rPr>
      </w:pPr>
      <w:r w:rsidRPr="007E3210">
        <w:rPr>
          <w:rFonts w:asciiTheme="majorBidi" w:hAnsiTheme="majorBidi" w:cstheme="majorBidi"/>
          <w:b/>
          <w:bCs/>
          <w:color w:val="000000"/>
          <w:sz w:val="23"/>
          <w:szCs w:val="23"/>
        </w:rPr>
        <w:t xml:space="preserve">Treatment </w:t>
      </w:r>
    </w:p>
    <w:p w:rsidR="00A44849" w:rsidRPr="007E3210" w:rsidRDefault="00BF5656" w:rsidP="00A340CA">
      <w:pPr>
        <w:autoSpaceDE w:val="0"/>
        <w:autoSpaceDN w:val="0"/>
        <w:bidi w:val="0"/>
        <w:adjustRightInd w:val="0"/>
        <w:spacing w:after="0" w:line="360" w:lineRule="auto"/>
        <w:jc w:val="both"/>
        <w:rPr>
          <w:rFonts w:asciiTheme="majorBidi" w:hAnsiTheme="majorBidi" w:cstheme="majorBidi"/>
          <w:color w:val="000000"/>
          <w:sz w:val="20"/>
          <w:szCs w:val="20"/>
        </w:rPr>
      </w:pPr>
      <w:proofErr w:type="spellStart"/>
      <w:r w:rsidRPr="007E3210">
        <w:rPr>
          <w:rFonts w:asciiTheme="majorBidi" w:hAnsiTheme="majorBidi" w:cstheme="majorBidi"/>
          <w:color w:val="000000"/>
          <w:sz w:val="20"/>
          <w:szCs w:val="20"/>
        </w:rPr>
        <w:t>Salmonellosis</w:t>
      </w:r>
      <w:proofErr w:type="spellEnd"/>
      <w:r w:rsidRPr="007E3210">
        <w:rPr>
          <w:rFonts w:asciiTheme="majorBidi" w:hAnsiTheme="majorBidi" w:cstheme="majorBidi"/>
          <w:color w:val="000000"/>
          <w:sz w:val="20"/>
          <w:szCs w:val="20"/>
        </w:rPr>
        <w:t xml:space="preserve"> in humans can be treated with a number of antibiotics including </w:t>
      </w:r>
      <w:proofErr w:type="spellStart"/>
      <w:r w:rsidRPr="007E3210">
        <w:rPr>
          <w:rFonts w:asciiTheme="majorBidi" w:hAnsiTheme="majorBidi" w:cstheme="majorBidi"/>
          <w:color w:val="000000"/>
          <w:sz w:val="20"/>
          <w:szCs w:val="20"/>
        </w:rPr>
        <w:t>ampicillin</w:t>
      </w:r>
      <w:proofErr w:type="spellEnd"/>
      <w:r w:rsidRPr="007E3210">
        <w:rPr>
          <w:rFonts w:asciiTheme="majorBidi" w:hAnsiTheme="majorBidi" w:cstheme="majorBidi"/>
          <w:color w:val="000000"/>
          <w:sz w:val="20"/>
          <w:szCs w:val="20"/>
        </w:rPr>
        <w:t xml:space="preserve">, amoxicillin, </w:t>
      </w:r>
      <w:proofErr w:type="spellStart"/>
      <w:r w:rsidRPr="007E3210">
        <w:rPr>
          <w:rFonts w:asciiTheme="majorBidi" w:hAnsiTheme="majorBidi" w:cstheme="majorBidi"/>
          <w:color w:val="000000"/>
          <w:sz w:val="20"/>
          <w:szCs w:val="20"/>
        </w:rPr>
        <w:t>gentamicin</w:t>
      </w:r>
      <w:proofErr w:type="spellEnd"/>
      <w:r w:rsidRPr="007E3210">
        <w:rPr>
          <w:rFonts w:asciiTheme="majorBidi" w:hAnsiTheme="majorBidi" w:cstheme="majorBidi"/>
          <w:color w:val="000000"/>
          <w:sz w:val="20"/>
          <w:szCs w:val="20"/>
        </w:rPr>
        <w:t xml:space="preserve">, </w:t>
      </w:r>
      <w:proofErr w:type="spellStart"/>
      <w:r w:rsidRPr="007E3210">
        <w:rPr>
          <w:rFonts w:asciiTheme="majorBidi" w:hAnsiTheme="majorBidi" w:cstheme="majorBidi"/>
          <w:color w:val="000000"/>
          <w:sz w:val="20"/>
          <w:szCs w:val="20"/>
        </w:rPr>
        <w:t>trimethoprim</w:t>
      </w:r>
      <w:proofErr w:type="spellEnd"/>
      <w:r w:rsidRPr="007E3210">
        <w:rPr>
          <w:rFonts w:asciiTheme="majorBidi" w:hAnsiTheme="majorBidi" w:cstheme="majorBidi"/>
          <w:color w:val="000000"/>
          <w:sz w:val="20"/>
          <w:szCs w:val="20"/>
        </w:rPr>
        <w:t>/</w:t>
      </w:r>
      <w:proofErr w:type="spellStart"/>
      <w:r w:rsidRPr="007E3210">
        <w:rPr>
          <w:rFonts w:asciiTheme="majorBidi" w:hAnsiTheme="majorBidi" w:cstheme="majorBidi"/>
          <w:color w:val="000000"/>
          <w:sz w:val="20"/>
          <w:szCs w:val="20"/>
        </w:rPr>
        <w:t>sulfamethoxazole</w:t>
      </w:r>
      <w:proofErr w:type="spellEnd"/>
      <w:r w:rsidRPr="007E3210">
        <w:rPr>
          <w:rFonts w:asciiTheme="majorBidi" w:hAnsiTheme="majorBidi" w:cstheme="majorBidi"/>
          <w:color w:val="000000"/>
          <w:sz w:val="20"/>
          <w:szCs w:val="20"/>
        </w:rPr>
        <w:t xml:space="preserve"> and </w:t>
      </w:r>
      <w:proofErr w:type="spellStart"/>
      <w:r w:rsidRPr="007E3210">
        <w:rPr>
          <w:rFonts w:asciiTheme="majorBidi" w:hAnsiTheme="majorBidi" w:cstheme="majorBidi"/>
          <w:color w:val="000000"/>
          <w:sz w:val="20"/>
          <w:szCs w:val="20"/>
        </w:rPr>
        <w:t>fluoroquinolones</w:t>
      </w:r>
      <w:proofErr w:type="spellEnd"/>
      <w:r w:rsidRPr="007E3210">
        <w:rPr>
          <w:rFonts w:asciiTheme="majorBidi" w:hAnsiTheme="majorBidi" w:cstheme="majorBidi"/>
          <w:color w:val="000000"/>
          <w:sz w:val="20"/>
          <w:szCs w:val="20"/>
        </w:rPr>
        <w:t>. Many isolates are resistant to one or more antibiotics, and the choice of drugs should, if possible, be based on susceptibility testing. Antibiotics are used mainly for septicemia, enteric fever or fo</w:t>
      </w:r>
      <w:r w:rsidR="00A44849" w:rsidRPr="007E3210">
        <w:rPr>
          <w:rFonts w:asciiTheme="majorBidi" w:hAnsiTheme="majorBidi" w:cstheme="majorBidi"/>
          <w:color w:val="000000"/>
          <w:sz w:val="20"/>
          <w:szCs w:val="20"/>
        </w:rPr>
        <w:t xml:space="preserve">cal </w:t>
      </w:r>
      <w:proofErr w:type="spellStart"/>
      <w:r w:rsidR="00A44849" w:rsidRPr="007E3210">
        <w:rPr>
          <w:rFonts w:asciiTheme="majorBidi" w:hAnsiTheme="majorBidi" w:cstheme="majorBidi"/>
          <w:color w:val="000000"/>
          <w:sz w:val="20"/>
          <w:szCs w:val="20"/>
        </w:rPr>
        <w:t>extraintestinal</w:t>
      </w:r>
      <w:proofErr w:type="spellEnd"/>
      <w:r w:rsidR="00A44849" w:rsidRPr="007E3210">
        <w:rPr>
          <w:rFonts w:asciiTheme="majorBidi" w:hAnsiTheme="majorBidi" w:cstheme="majorBidi"/>
          <w:color w:val="000000"/>
          <w:sz w:val="20"/>
          <w:szCs w:val="20"/>
        </w:rPr>
        <w:t xml:space="preserve"> infections.</w:t>
      </w:r>
      <w:r w:rsidRPr="007E3210">
        <w:rPr>
          <w:rFonts w:asciiTheme="majorBidi" w:hAnsiTheme="majorBidi" w:cstheme="majorBidi"/>
          <w:color w:val="000000"/>
          <w:sz w:val="20"/>
          <w:szCs w:val="20"/>
        </w:rPr>
        <w:t xml:space="preserve"> They also prolong the period of bacterial shedding and increase the development of antibiotic-resistant strains. </w:t>
      </w:r>
      <w:r w:rsidR="00A44849" w:rsidRPr="007E3210">
        <w:rPr>
          <w:rFonts w:asciiTheme="majorBidi" w:hAnsiTheme="majorBidi" w:cstheme="majorBidi"/>
          <w:color w:val="000000"/>
          <w:sz w:val="20"/>
          <w:szCs w:val="20"/>
        </w:rPr>
        <w:t>.</w:t>
      </w:r>
    </w:p>
    <w:p w:rsidR="00282C47" w:rsidRPr="007E3210" w:rsidRDefault="00BF5656" w:rsidP="00A340CA">
      <w:pPr>
        <w:autoSpaceDE w:val="0"/>
        <w:autoSpaceDN w:val="0"/>
        <w:bidi w:val="0"/>
        <w:adjustRightInd w:val="0"/>
        <w:spacing w:after="0" w:line="360" w:lineRule="auto"/>
        <w:jc w:val="both"/>
        <w:rPr>
          <w:rFonts w:asciiTheme="majorBidi" w:hAnsiTheme="majorBidi" w:cstheme="majorBidi"/>
          <w:color w:val="000000"/>
          <w:sz w:val="23"/>
          <w:szCs w:val="23"/>
        </w:rPr>
      </w:pPr>
      <w:r w:rsidRPr="007E3210">
        <w:rPr>
          <w:rFonts w:asciiTheme="majorBidi" w:hAnsiTheme="majorBidi" w:cstheme="majorBidi"/>
          <w:color w:val="000000"/>
          <w:sz w:val="20"/>
          <w:szCs w:val="20"/>
        </w:rPr>
        <w:t xml:space="preserve"> </w:t>
      </w:r>
      <w:r w:rsidR="00282C47" w:rsidRPr="007E3210">
        <w:rPr>
          <w:rFonts w:asciiTheme="majorBidi" w:hAnsiTheme="majorBidi" w:cstheme="majorBidi"/>
          <w:b/>
          <w:bCs/>
          <w:color w:val="000000"/>
          <w:sz w:val="23"/>
          <w:szCs w:val="23"/>
        </w:rPr>
        <w:t xml:space="preserve">Diagnostic Tests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proofErr w:type="spellStart"/>
      <w:r w:rsidRPr="007E3210">
        <w:rPr>
          <w:rFonts w:asciiTheme="majorBidi" w:hAnsiTheme="majorBidi" w:cstheme="majorBidi"/>
          <w:color w:val="000000"/>
          <w:sz w:val="20"/>
          <w:szCs w:val="20"/>
        </w:rPr>
        <w:t>Salmonellosis</w:t>
      </w:r>
      <w:proofErr w:type="spellEnd"/>
      <w:r w:rsidRPr="007E3210">
        <w:rPr>
          <w:rFonts w:asciiTheme="majorBidi" w:hAnsiTheme="majorBidi" w:cstheme="majorBidi"/>
          <w:color w:val="000000"/>
          <w:sz w:val="20"/>
          <w:szCs w:val="20"/>
        </w:rPr>
        <w:t xml:space="preserve"> can be confirmed by isolating the organisms from feces or, in cases of disseminated disease, from the blood. </w:t>
      </w: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will grow on a wide variety of selective and non-selective media including blood, </w:t>
      </w:r>
      <w:proofErr w:type="spellStart"/>
      <w:r w:rsidRPr="007E3210">
        <w:rPr>
          <w:rFonts w:asciiTheme="majorBidi" w:hAnsiTheme="majorBidi" w:cstheme="majorBidi"/>
          <w:color w:val="000000"/>
          <w:sz w:val="20"/>
          <w:szCs w:val="20"/>
        </w:rPr>
        <w:t>MacConkey</w:t>
      </w:r>
      <w:proofErr w:type="spellEnd"/>
      <w:r w:rsidRPr="007E3210">
        <w:rPr>
          <w:rFonts w:asciiTheme="majorBidi" w:hAnsiTheme="majorBidi" w:cstheme="majorBidi"/>
          <w:color w:val="000000"/>
          <w:sz w:val="20"/>
          <w:szCs w:val="20"/>
        </w:rPr>
        <w:t>, eosin-</w:t>
      </w:r>
      <w:proofErr w:type="spellStart"/>
      <w:r w:rsidRPr="007E3210">
        <w:rPr>
          <w:rFonts w:asciiTheme="majorBidi" w:hAnsiTheme="majorBidi" w:cstheme="majorBidi"/>
          <w:color w:val="000000"/>
          <w:sz w:val="20"/>
          <w:szCs w:val="20"/>
        </w:rPr>
        <w:t>methylene</w:t>
      </w:r>
      <w:proofErr w:type="spellEnd"/>
      <w:r w:rsidRPr="007E3210">
        <w:rPr>
          <w:rFonts w:asciiTheme="majorBidi" w:hAnsiTheme="majorBidi" w:cstheme="majorBidi"/>
          <w:color w:val="000000"/>
          <w:sz w:val="20"/>
          <w:szCs w:val="20"/>
        </w:rPr>
        <w:t xml:space="preserve"> blue, bismuth sulfite, Salmonella-</w:t>
      </w:r>
      <w:proofErr w:type="spellStart"/>
      <w:r w:rsidRPr="007E3210">
        <w:rPr>
          <w:rFonts w:asciiTheme="majorBidi" w:hAnsiTheme="majorBidi" w:cstheme="majorBidi"/>
          <w:color w:val="000000"/>
          <w:sz w:val="20"/>
          <w:szCs w:val="20"/>
        </w:rPr>
        <w:t>Shigella</w:t>
      </w:r>
      <w:proofErr w:type="spellEnd"/>
      <w:r w:rsidRPr="007E3210">
        <w:rPr>
          <w:rFonts w:asciiTheme="majorBidi" w:hAnsiTheme="majorBidi" w:cstheme="majorBidi"/>
          <w:color w:val="000000"/>
          <w:sz w:val="20"/>
          <w:szCs w:val="20"/>
        </w:rPr>
        <w:t xml:space="preserve">, and brilliant green agars. </w:t>
      </w:r>
    </w:p>
    <w:p w:rsidR="00D04BEC"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0"/>
          <w:szCs w:val="20"/>
        </w:rPr>
      </w:pPr>
      <w:r w:rsidRPr="007E3210">
        <w:rPr>
          <w:rFonts w:asciiTheme="majorBidi" w:hAnsiTheme="majorBidi" w:cstheme="majorBidi"/>
          <w:i/>
          <w:iCs/>
          <w:color w:val="000000"/>
          <w:sz w:val="20"/>
          <w:szCs w:val="20"/>
        </w:rPr>
        <w:t xml:space="preserve">Salmonella </w:t>
      </w:r>
      <w:r w:rsidRPr="007E3210">
        <w:rPr>
          <w:rFonts w:asciiTheme="majorBidi" w:hAnsiTheme="majorBidi" w:cstheme="majorBidi"/>
          <w:color w:val="000000"/>
          <w:sz w:val="20"/>
          <w:szCs w:val="20"/>
        </w:rPr>
        <w:t xml:space="preserve">spp. are identified with biochemical tests, and the </w:t>
      </w:r>
      <w:proofErr w:type="spellStart"/>
      <w:r w:rsidRPr="007E3210">
        <w:rPr>
          <w:rFonts w:asciiTheme="majorBidi" w:hAnsiTheme="majorBidi" w:cstheme="majorBidi"/>
          <w:color w:val="000000"/>
          <w:sz w:val="20"/>
          <w:szCs w:val="20"/>
        </w:rPr>
        <w:t>serovar</w:t>
      </w:r>
      <w:proofErr w:type="spellEnd"/>
      <w:r w:rsidRPr="007E3210">
        <w:rPr>
          <w:rFonts w:asciiTheme="majorBidi" w:hAnsiTheme="majorBidi" w:cstheme="majorBidi"/>
          <w:color w:val="000000"/>
          <w:sz w:val="20"/>
          <w:szCs w:val="20"/>
        </w:rPr>
        <w:t xml:space="preserve"> can be identified using serology for the somatic (O), </w:t>
      </w:r>
      <w:proofErr w:type="spellStart"/>
      <w:r w:rsidRPr="007E3210">
        <w:rPr>
          <w:rFonts w:asciiTheme="majorBidi" w:hAnsiTheme="majorBidi" w:cstheme="majorBidi"/>
          <w:color w:val="000000"/>
          <w:sz w:val="20"/>
          <w:szCs w:val="20"/>
        </w:rPr>
        <w:t>flagellar</w:t>
      </w:r>
      <w:proofErr w:type="spellEnd"/>
      <w:r w:rsidRPr="007E3210">
        <w:rPr>
          <w:rFonts w:asciiTheme="majorBidi" w:hAnsiTheme="majorBidi" w:cstheme="majorBidi"/>
          <w:color w:val="000000"/>
          <w:sz w:val="20"/>
          <w:szCs w:val="20"/>
        </w:rPr>
        <w:t xml:space="preserve"> (H) and capsular (Vi) antigens. Phage typing or plasmid profiling is also used for some </w:t>
      </w:r>
      <w:proofErr w:type="spellStart"/>
      <w:r w:rsidRPr="007E3210">
        <w:rPr>
          <w:rFonts w:asciiTheme="majorBidi" w:hAnsiTheme="majorBidi" w:cstheme="majorBidi"/>
          <w:color w:val="000000"/>
          <w:sz w:val="20"/>
          <w:szCs w:val="20"/>
        </w:rPr>
        <w:t>serovars</w:t>
      </w:r>
      <w:proofErr w:type="spellEnd"/>
      <w:r w:rsidRPr="007E3210">
        <w:rPr>
          <w:rFonts w:asciiTheme="majorBidi" w:hAnsiTheme="majorBidi" w:cstheme="majorBidi"/>
          <w:color w:val="000000"/>
          <w:sz w:val="20"/>
          <w:szCs w:val="20"/>
        </w:rPr>
        <w:t xml:space="preserve">. PCR and other genetic techniques may also be available. </w:t>
      </w:r>
      <w:r w:rsidR="00D04BEC" w:rsidRPr="007E3210">
        <w:rPr>
          <w:rFonts w:asciiTheme="majorBidi" w:hAnsiTheme="majorBidi" w:cstheme="majorBidi"/>
          <w:color w:val="000000"/>
        </w:rPr>
        <w:t xml:space="preserve"> </w:t>
      </w:r>
    </w:p>
    <w:p w:rsidR="00282C47" w:rsidRPr="007E3210" w:rsidRDefault="00282C47" w:rsidP="00A340CA">
      <w:pPr>
        <w:autoSpaceDE w:val="0"/>
        <w:autoSpaceDN w:val="0"/>
        <w:bidi w:val="0"/>
        <w:adjustRightInd w:val="0"/>
        <w:spacing w:after="0" w:line="360" w:lineRule="auto"/>
        <w:jc w:val="both"/>
        <w:rPr>
          <w:rFonts w:asciiTheme="majorBidi" w:hAnsiTheme="majorBidi" w:cstheme="majorBidi"/>
          <w:color w:val="000000"/>
          <w:sz w:val="23"/>
          <w:szCs w:val="23"/>
        </w:rPr>
      </w:pPr>
    </w:p>
    <w:p w:rsidR="00D04BEC" w:rsidRPr="007E3210" w:rsidRDefault="00D04BEC" w:rsidP="00A340CA">
      <w:pPr>
        <w:autoSpaceDE w:val="0"/>
        <w:autoSpaceDN w:val="0"/>
        <w:bidi w:val="0"/>
        <w:adjustRightInd w:val="0"/>
        <w:spacing w:before="120" w:after="0" w:line="360" w:lineRule="auto"/>
        <w:ind w:left="907" w:hanging="360"/>
        <w:jc w:val="both"/>
        <w:rPr>
          <w:rFonts w:asciiTheme="majorBidi" w:hAnsiTheme="majorBidi" w:cstheme="majorBidi"/>
          <w:color w:val="000000"/>
        </w:rPr>
      </w:pPr>
    </w:p>
    <w:p w:rsidR="00D04BEC" w:rsidRPr="007E3210" w:rsidRDefault="00D04BEC" w:rsidP="00A340CA">
      <w:pPr>
        <w:spacing w:line="360" w:lineRule="auto"/>
        <w:jc w:val="both"/>
        <w:rPr>
          <w:rFonts w:asciiTheme="majorBidi" w:hAnsiTheme="majorBidi" w:cstheme="majorBidi"/>
          <w:color w:val="000000"/>
          <w:lang w:bidi="ar-IQ"/>
        </w:rPr>
      </w:pPr>
    </w:p>
    <w:sectPr w:rsidR="00D04BEC" w:rsidRPr="007E3210" w:rsidSect="00A340CA">
      <w:pgSz w:w="11906" w:h="16838"/>
      <w:pgMar w:top="794" w:right="1134" w:bottom="1134" w:left="113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ONDEH+TimesNewRoman">
    <w:altName w:val="Times New Roman"/>
    <w:panose1 w:val="00000000000000000000"/>
    <w:charset w:val="00"/>
    <w:family w:val="roman"/>
    <w:notTrueType/>
    <w:pitch w:val="default"/>
    <w:sig w:usb0="00000003" w:usb1="00000000" w:usb2="00000000" w:usb3="00000000" w:csb0="00000001" w:csb1="00000000"/>
  </w:font>
  <w:font w:name="GONDGI+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D04BEC"/>
    <w:rsid w:val="000E5888"/>
    <w:rsid w:val="00210CCA"/>
    <w:rsid w:val="00282C47"/>
    <w:rsid w:val="00411672"/>
    <w:rsid w:val="005C30D6"/>
    <w:rsid w:val="006608B7"/>
    <w:rsid w:val="006E658B"/>
    <w:rsid w:val="007E3210"/>
    <w:rsid w:val="00802164"/>
    <w:rsid w:val="00946FC3"/>
    <w:rsid w:val="009E0053"/>
    <w:rsid w:val="00A340CA"/>
    <w:rsid w:val="00A44849"/>
    <w:rsid w:val="00BA5D33"/>
    <w:rsid w:val="00BF5656"/>
    <w:rsid w:val="00C933E0"/>
    <w:rsid w:val="00D04BEC"/>
    <w:rsid w:val="00D72141"/>
    <w:rsid w:val="00E2413D"/>
    <w:rsid w:val="00E44A78"/>
    <w:rsid w:val="00FD55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58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04BEC"/>
    <w:pPr>
      <w:autoSpaceDE w:val="0"/>
      <w:autoSpaceDN w:val="0"/>
      <w:adjustRightInd w:val="0"/>
      <w:spacing w:after="0" w:line="240" w:lineRule="auto"/>
    </w:pPr>
    <w:rPr>
      <w:rFonts w:ascii="GONDEH+TimesNewRoman" w:hAnsi="GONDEH+TimesNewRoman" w:cs="GONDEH+TimesNewRoman"/>
      <w:color w:val="000000"/>
      <w:sz w:val="24"/>
      <w:szCs w:val="24"/>
    </w:rPr>
  </w:style>
  <w:style w:type="paragraph" w:customStyle="1" w:styleId="Heading1">
    <w:name w:val="Heading 1"/>
    <w:basedOn w:val="Default"/>
    <w:next w:val="Default"/>
    <w:uiPriority w:val="99"/>
    <w:rsid w:val="00D04BEC"/>
    <w:rPr>
      <w:rFonts w:cstheme="minorBidi"/>
      <w:color w:val="auto"/>
    </w:rPr>
  </w:style>
  <w:style w:type="paragraph" w:customStyle="1" w:styleId="Heading2">
    <w:name w:val="Heading 2"/>
    <w:basedOn w:val="Default"/>
    <w:next w:val="Default"/>
    <w:uiPriority w:val="99"/>
    <w:rsid w:val="00D04BEC"/>
    <w:rPr>
      <w:rFonts w:ascii="GONDGI+Arial,Bold" w:hAnsi="GONDGI+Arial,Bold" w:cstheme="minorBidi"/>
      <w:color w:val="auto"/>
    </w:rPr>
  </w:style>
  <w:style w:type="paragraph" w:styleId="2">
    <w:name w:val="Body Text 2"/>
    <w:basedOn w:val="Default"/>
    <w:next w:val="Default"/>
    <w:link w:val="2Char"/>
    <w:uiPriority w:val="99"/>
    <w:rsid w:val="00D04BEC"/>
    <w:rPr>
      <w:rFonts w:ascii="GONDGI+Arial,Bold" w:hAnsi="GONDGI+Arial,Bold" w:cstheme="minorBidi"/>
      <w:color w:val="auto"/>
    </w:rPr>
  </w:style>
  <w:style w:type="character" w:customStyle="1" w:styleId="2Char">
    <w:name w:val="نص أساسي 2 Char"/>
    <w:basedOn w:val="a0"/>
    <w:link w:val="2"/>
    <w:uiPriority w:val="99"/>
    <w:rsid w:val="00D04BEC"/>
    <w:rPr>
      <w:rFonts w:ascii="GONDGI+Arial,Bold" w:hAnsi="GONDGI+Arial,Bold"/>
      <w:sz w:val="24"/>
      <w:szCs w:val="24"/>
    </w:rPr>
  </w:style>
  <w:style w:type="paragraph" w:styleId="a3">
    <w:name w:val="Balloon Text"/>
    <w:basedOn w:val="a"/>
    <w:link w:val="Char"/>
    <w:uiPriority w:val="99"/>
    <w:semiHidden/>
    <w:unhideWhenUsed/>
    <w:rsid w:val="005C30D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C30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412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756</Words>
  <Characters>4310</Characters>
  <Application>Microsoft Office Word</Application>
  <DocSecurity>0</DocSecurity>
  <Lines>35</Lines>
  <Paragraphs>10</Paragraphs>
  <ScaleCrop>false</ScaleCrop>
  <HeadingPairs>
    <vt:vector size="2" baseType="variant">
      <vt:variant>
        <vt:lpstr>العنوان</vt:lpstr>
      </vt:variant>
      <vt:variant>
        <vt:i4>1</vt:i4>
      </vt:variant>
    </vt:vector>
  </HeadingPairs>
  <TitlesOfParts>
    <vt:vector size="1" baseType="lpstr">
      <vt:lpstr/>
    </vt:vector>
  </TitlesOfParts>
  <Company>ANGELUS</Company>
  <LinksUpToDate>false</LinksUpToDate>
  <CharactersWithSpaces>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10</cp:revision>
  <dcterms:created xsi:type="dcterms:W3CDTF">2015-12-31T17:24:00Z</dcterms:created>
  <dcterms:modified xsi:type="dcterms:W3CDTF">2016-06-29T18:21:00Z</dcterms:modified>
</cp:coreProperties>
</file>