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18A9" w:rsidRDefault="00FC18A9" w:rsidP="00FC18A9">
      <w:pPr>
        <w:autoSpaceDE w:val="0"/>
        <w:autoSpaceDN w:val="0"/>
        <w:bidi w:val="0"/>
        <w:adjustRightInd w:val="0"/>
        <w:spacing w:after="0" w:line="240" w:lineRule="auto"/>
        <w:jc w:val="both"/>
        <w:rPr>
          <w:rFonts w:asciiTheme="majorBidi" w:hAnsiTheme="majorBidi" w:cstheme="majorBidi"/>
          <w:b/>
          <w:bCs/>
          <w:sz w:val="28"/>
          <w:szCs w:val="28"/>
          <w:u w:val="single"/>
        </w:rPr>
      </w:pPr>
      <w:r>
        <w:rPr>
          <w:rFonts w:asciiTheme="majorBidi" w:hAnsiTheme="majorBidi" w:cstheme="majorBidi"/>
          <w:b/>
          <w:bCs/>
          <w:sz w:val="28"/>
          <w:szCs w:val="28"/>
          <w:u w:val="single"/>
        </w:rPr>
        <w:t xml:space="preserve">Microbiology                                                                               </w:t>
      </w:r>
      <w:proofErr w:type="spellStart"/>
      <w:r>
        <w:rPr>
          <w:rFonts w:asciiTheme="majorBidi" w:hAnsiTheme="majorBidi" w:cstheme="majorBidi"/>
          <w:b/>
          <w:bCs/>
          <w:sz w:val="28"/>
          <w:szCs w:val="28"/>
          <w:u w:val="single"/>
        </w:rPr>
        <w:t>Dr.Sukayna</w:t>
      </w:r>
      <w:proofErr w:type="spellEnd"/>
      <w:r>
        <w:rPr>
          <w:rFonts w:asciiTheme="majorBidi" w:hAnsiTheme="majorBidi" w:cstheme="majorBidi"/>
          <w:b/>
          <w:bCs/>
          <w:sz w:val="28"/>
          <w:szCs w:val="28"/>
          <w:u w:val="single"/>
        </w:rPr>
        <w:t xml:space="preserve"> </w:t>
      </w:r>
      <w:proofErr w:type="spellStart"/>
      <w:r>
        <w:rPr>
          <w:rFonts w:asciiTheme="majorBidi" w:hAnsiTheme="majorBidi" w:cstheme="majorBidi"/>
          <w:b/>
          <w:bCs/>
          <w:sz w:val="28"/>
          <w:szCs w:val="28"/>
          <w:u w:val="single"/>
        </w:rPr>
        <w:t>Jabbar</w:t>
      </w:r>
      <w:proofErr w:type="spellEnd"/>
    </w:p>
    <w:p w:rsidR="00FC18A9" w:rsidRDefault="00FC18A9" w:rsidP="00266634">
      <w:pPr>
        <w:pStyle w:val="Pa9"/>
        <w:spacing w:before="260" w:after="180"/>
        <w:jc w:val="both"/>
        <w:rPr>
          <w:rFonts w:asciiTheme="majorBidi" w:hAnsiTheme="majorBidi" w:cstheme="majorBidi"/>
          <w:b/>
          <w:bCs/>
          <w:i/>
          <w:iCs/>
          <w:color w:val="000000"/>
          <w:sz w:val="32"/>
          <w:szCs w:val="32"/>
        </w:rPr>
      </w:pPr>
    </w:p>
    <w:p w:rsidR="00266634" w:rsidRPr="00266634" w:rsidRDefault="00266634" w:rsidP="00266634">
      <w:pPr>
        <w:pStyle w:val="Pa9"/>
        <w:spacing w:before="260" w:after="180"/>
        <w:jc w:val="both"/>
        <w:rPr>
          <w:rFonts w:asciiTheme="majorBidi" w:hAnsiTheme="majorBidi" w:cstheme="majorBidi"/>
          <w:b/>
          <w:bCs/>
          <w:color w:val="000000"/>
          <w:sz w:val="32"/>
          <w:szCs w:val="32"/>
        </w:rPr>
      </w:pPr>
      <w:r w:rsidRPr="00266634">
        <w:rPr>
          <w:rFonts w:asciiTheme="majorBidi" w:hAnsiTheme="majorBidi" w:cstheme="majorBidi"/>
          <w:b/>
          <w:bCs/>
          <w:i/>
          <w:iCs/>
          <w:color w:val="000000"/>
          <w:sz w:val="32"/>
          <w:szCs w:val="32"/>
        </w:rPr>
        <w:t>Mycobacterium tuberculosis</w:t>
      </w:r>
    </w:p>
    <w:p w:rsidR="004356E0" w:rsidRPr="004356E0" w:rsidRDefault="004356E0" w:rsidP="00266634">
      <w:pPr>
        <w:pStyle w:val="Pa9"/>
        <w:spacing w:before="260" w:after="180"/>
        <w:jc w:val="both"/>
        <w:rPr>
          <w:rFonts w:asciiTheme="majorBidi" w:hAnsiTheme="majorBidi" w:cstheme="majorBidi"/>
          <w:color w:val="000000"/>
          <w:sz w:val="28"/>
          <w:szCs w:val="28"/>
        </w:rPr>
      </w:pPr>
      <w:r w:rsidRPr="004356E0">
        <w:rPr>
          <w:rFonts w:asciiTheme="majorBidi" w:hAnsiTheme="majorBidi" w:cstheme="majorBidi"/>
          <w:b/>
          <w:bCs/>
          <w:color w:val="000000"/>
          <w:sz w:val="28"/>
          <w:szCs w:val="28"/>
        </w:rPr>
        <w:t>Introduction</w:t>
      </w:r>
    </w:p>
    <w:p w:rsidR="00266634" w:rsidRPr="00266634" w:rsidRDefault="004356E0" w:rsidP="00266634">
      <w:pPr>
        <w:jc w:val="right"/>
        <w:rPr>
          <w:rFonts w:asciiTheme="majorBidi" w:hAnsiTheme="majorBidi" w:cstheme="majorBidi"/>
          <w:color w:val="000000"/>
          <w:sz w:val="24"/>
          <w:szCs w:val="24"/>
        </w:rPr>
      </w:pPr>
      <w:r w:rsidRPr="00266634">
        <w:rPr>
          <w:rFonts w:asciiTheme="majorBidi" w:hAnsiTheme="majorBidi" w:cstheme="majorBidi"/>
          <w:color w:val="000000"/>
          <w:sz w:val="24"/>
          <w:szCs w:val="24"/>
        </w:rPr>
        <w:t xml:space="preserve">TB is an airborne disease caused by the bacterium </w:t>
      </w:r>
      <w:r w:rsidRPr="00266634">
        <w:rPr>
          <w:rFonts w:asciiTheme="majorBidi" w:hAnsiTheme="majorBidi" w:cstheme="majorBidi"/>
          <w:i/>
          <w:iCs/>
          <w:color w:val="000000"/>
          <w:sz w:val="24"/>
          <w:szCs w:val="24"/>
        </w:rPr>
        <w:t>Mycobacterium tuberculosis</w:t>
      </w:r>
      <w:r w:rsidRPr="00266634">
        <w:rPr>
          <w:rFonts w:asciiTheme="majorBidi" w:hAnsiTheme="majorBidi" w:cstheme="majorBidi"/>
          <w:color w:val="000000"/>
          <w:sz w:val="24"/>
          <w:szCs w:val="24"/>
        </w:rPr>
        <w:t xml:space="preserve">. </w:t>
      </w:r>
      <w:r w:rsidRPr="00266634">
        <w:rPr>
          <w:rFonts w:asciiTheme="majorBidi" w:hAnsiTheme="majorBidi" w:cstheme="majorBidi"/>
          <w:i/>
          <w:iCs/>
          <w:color w:val="000000"/>
          <w:sz w:val="24"/>
          <w:szCs w:val="24"/>
        </w:rPr>
        <w:t xml:space="preserve">M. tuberculosis </w:t>
      </w:r>
      <w:r w:rsidRPr="00266634">
        <w:rPr>
          <w:rFonts w:asciiTheme="majorBidi" w:hAnsiTheme="majorBidi" w:cstheme="majorBidi"/>
          <w:color w:val="000000"/>
          <w:sz w:val="24"/>
          <w:szCs w:val="24"/>
        </w:rPr>
        <w:t xml:space="preserve">and seven very closely related </w:t>
      </w:r>
      <w:proofErr w:type="spellStart"/>
      <w:r w:rsidRPr="00266634">
        <w:rPr>
          <w:rFonts w:asciiTheme="majorBidi" w:hAnsiTheme="majorBidi" w:cstheme="majorBidi"/>
          <w:color w:val="000000"/>
          <w:sz w:val="24"/>
          <w:szCs w:val="24"/>
        </w:rPr>
        <w:t>mycobacterial</w:t>
      </w:r>
      <w:proofErr w:type="spellEnd"/>
      <w:r w:rsidRPr="00266634">
        <w:rPr>
          <w:rFonts w:asciiTheme="majorBidi" w:hAnsiTheme="majorBidi" w:cstheme="majorBidi"/>
          <w:color w:val="000000"/>
          <w:sz w:val="24"/>
          <w:szCs w:val="24"/>
        </w:rPr>
        <w:t xml:space="preserve"> species (</w:t>
      </w:r>
      <w:r w:rsidRPr="00266634">
        <w:rPr>
          <w:rFonts w:asciiTheme="majorBidi" w:hAnsiTheme="majorBidi" w:cstheme="majorBidi"/>
          <w:i/>
          <w:iCs/>
          <w:color w:val="000000"/>
          <w:sz w:val="24"/>
          <w:szCs w:val="24"/>
        </w:rPr>
        <w:t xml:space="preserve">M. </w:t>
      </w:r>
      <w:proofErr w:type="spellStart"/>
      <w:r w:rsidRPr="00266634">
        <w:rPr>
          <w:rFonts w:asciiTheme="majorBidi" w:hAnsiTheme="majorBidi" w:cstheme="majorBidi"/>
          <w:i/>
          <w:iCs/>
          <w:color w:val="000000"/>
          <w:sz w:val="24"/>
          <w:szCs w:val="24"/>
        </w:rPr>
        <w:t>bovis</w:t>
      </w:r>
      <w:proofErr w:type="spellEnd"/>
      <w:r w:rsidRPr="00266634">
        <w:rPr>
          <w:rFonts w:asciiTheme="majorBidi" w:hAnsiTheme="majorBidi" w:cstheme="majorBidi"/>
          <w:i/>
          <w:iCs/>
          <w:color w:val="000000"/>
          <w:sz w:val="24"/>
          <w:szCs w:val="24"/>
        </w:rPr>
        <w:t xml:space="preserve">, M. </w:t>
      </w:r>
      <w:proofErr w:type="spellStart"/>
      <w:r w:rsidRPr="00266634">
        <w:rPr>
          <w:rFonts w:asciiTheme="majorBidi" w:hAnsiTheme="majorBidi" w:cstheme="majorBidi"/>
          <w:i/>
          <w:iCs/>
          <w:color w:val="000000"/>
          <w:sz w:val="24"/>
          <w:szCs w:val="24"/>
        </w:rPr>
        <w:t>africanum</w:t>
      </w:r>
      <w:proofErr w:type="spellEnd"/>
      <w:r w:rsidRPr="00266634">
        <w:rPr>
          <w:rFonts w:asciiTheme="majorBidi" w:hAnsiTheme="majorBidi" w:cstheme="majorBidi"/>
          <w:i/>
          <w:iCs/>
          <w:color w:val="000000"/>
          <w:sz w:val="24"/>
          <w:szCs w:val="24"/>
        </w:rPr>
        <w:t xml:space="preserve">, M. </w:t>
      </w:r>
      <w:proofErr w:type="spellStart"/>
      <w:r w:rsidRPr="00266634">
        <w:rPr>
          <w:rFonts w:asciiTheme="majorBidi" w:hAnsiTheme="majorBidi" w:cstheme="majorBidi"/>
          <w:i/>
          <w:iCs/>
          <w:color w:val="000000"/>
          <w:sz w:val="24"/>
          <w:szCs w:val="24"/>
        </w:rPr>
        <w:t>microti</w:t>
      </w:r>
      <w:proofErr w:type="spellEnd"/>
      <w:r w:rsidRPr="00266634">
        <w:rPr>
          <w:rFonts w:asciiTheme="majorBidi" w:hAnsiTheme="majorBidi" w:cstheme="majorBidi"/>
          <w:i/>
          <w:iCs/>
          <w:color w:val="000000"/>
          <w:sz w:val="24"/>
          <w:szCs w:val="24"/>
        </w:rPr>
        <w:t xml:space="preserve">, M. </w:t>
      </w:r>
      <w:proofErr w:type="spellStart"/>
      <w:r w:rsidRPr="00266634">
        <w:rPr>
          <w:rFonts w:asciiTheme="majorBidi" w:hAnsiTheme="majorBidi" w:cstheme="majorBidi"/>
          <w:i/>
          <w:iCs/>
          <w:color w:val="000000"/>
          <w:sz w:val="24"/>
          <w:szCs w:val="24"/>
        </w:rPr>
        <w:t>caprae</w:t>
      </w:r>
      <w:proofErr w:type="spellEnd"/>
      <w:r w:rsidRPr="00266634">
        <w:rPr>
          <w:rFonts w:asciiTheme="majorBidi" w:hAnsiTheme="majorBidi" w:cstheme="majorBidi"/>
          <w:i/>
          <w:iCs/>
          <w:color w:val="000000"/>
          <w:sz w:val="24"/>
          <w:szCs w:val="24"/>
        </w:rPr>
        <w:t xml:space="preserve">, M. </w:t>
      </w:r>
      <w:proofErr w:type="spellStart"/>
      <w:r w:rsidRPr="00266634">
        <w:rPr>
          <w:rFonts w:asciiTheme="majorBidi" w:hAnsiTheme="majorBidi" w:cstheme="majorBidi"/>
          <w:i/>
          <w:iCs/>
          <w:color w:val="000000"/>
          <w:sz w:val="24"/>
          <w:szCs w:val="24"/>
        </w:rPr>
        <w:t>pinnipedii</w:t>
      </w:r>
      <w:proofErr w:type="spellEnd"/>
      <w:r w:rsidRPr="00266634">
        <w:rPr>
          <w:rFonts w:asciiTheme="majorBidi" w:hAnsiTheme="majorBidi" w:cstheme="majorBidi"/>
          <w:i/>
          <w:iCs/>
          <w:color w:val="000000"/>
          <w:sz w:val="24"/>
          <w:szCs w:val="24"/>
        </w:rPr>
        <w:t xml:space="preserve">, M. </w:t>
      </w:r>
      <w:proofErr w:type="spellStart"/>
      <w:r w:rsidRPr="00266634">
        <w:rPr>
          <w:rFonts w:asciiTheme="majorBidi" w:hAnsiTheme="majorBidi" w:cstheme="majorBidi"/>
          <w:i/>
          <w:iCs/>
          <w:color w:val="000000"/>
          <w:sz w:val="24"/>
          <w:szCs w:val="24"/>
        </w:rPr>
        <w:t>canetti</w:t>
      </w:r>
      <w:proofErr w:type="spellEnd"/>
      <w:r w:rsidRPr="00266634">
        <w:rPr>
          <w:rFonts w:asciiTheme="majorBidi" w:hAnsiTheme="majorBidi" w:cstheme="majorBidi"/>
          <w:i/>
          <w:iCs/>
          <w:color w:val="000000"/>
          <w:sz w:val="24"/>
          <w:szCs w:val="24"/>
        </w:rPr>
        <w:t xml:space="preserve"> </w:t>
      </w:r>
      <w:r w:rsidRPr="00266634">
        <w:rPr>
          <w:rFonts w:asciiTheme="majorBidi" w:hAnsiTheme="majorBidi" w:cstheme="majorBidi"/>
          <w:color w:val="000000"/>
          <w:sz w:val="24"/>
          <w:szCs w:val="24"/>
        </w:rPr>
        <w:t xml:space="preserve">and </w:t>
      </w:r>
      <w:r w:rsidRPr="00266634">
        <w:rPr>
          <w:rFonts w:asciiTheme="majorBidi" w:hAnsiTheme="majorBidi" w:cstheme="majorBidi"/>
          <w:i/>
          <w:iCs/>
          <w:color w:val="000000"/>
          <w:sz w:val="24"/>
          <w:szCs w:val="24"/>
        </w:rPr>
        <w:t xml:space="preserve">M. </w:t>
      </w:r>
      <w:proofErr w:type="spellStart"/>
      <w:r w:rsidRPr="00266634">
        <w:rPr>
          <w:rFonts w:asciiTheme="majorBidi" w:hAnsiTheme="majorBidi" w:cstheme="majorBidi"/>
          <w:i/>
          <w:iCs/>
          <w:color w:val="000000"/>
          <w:sz w:val="24"/>
          <w:szCs w:val="24"/>
        </w:rPr>
        <w:t>mungi</w:t>
      </w:r>
      <w:proofErr w:type="spellEnd"/>
      <w:r w:rsidRPr="00266634">
        <w:rPr>
          <w:rFonts w:asciiTheme="majorBidi" w:hAnsiTheme="majorBidi" w:cstheme="majorBidi"/>
          <w:color w:val="000000"/>
          <w:sz w:val="24"/>
          <w:szCs w:val="24"/>
        </w:rPr>
        <w:t xml:space="preserve">) together comprise what is known as the </w:t>
      </w:r>
      <w:r w:rsidRPr="00266634">
        <w:rPr>
          <w:rFonts w:asciiTheme="majorBidi" w:hAnsiTheme="majorBidi" w:cstheme="majorBidi"/>
          <w:i/>
          <w:iCs/>
          <w:color w:val="000000"/>
          <w:sz w:val="24"/>
          <w:szCs w:val="24"/>
        </w:rPr>
        <w:t xml:space="preserve">M. tuberculosis </w:t>
      </w:r>
      <w:r w:rsidRPr="00266634">
        <w:rPr>
          <w:rFonts w:asciiTheme="majorBidi" w:hAnsiTheme="majorBidi" w:cstheme="majorBidi"/>
          <w:color w:val="000000"/>
          <w:sz w:val="24"/>
          <w:szCs w:val="24"/>
        </w:rPr>
        <w:t xml:space="preserve">complex. Most, but not all, of these species have been found to cause disease in humans. </w:t>
      </w:r>
    </w:p>
    <w:p w:rsidR="00DC784B" w:rsidRPr="004356E0" w:rsidRDefault="004356E0" w:rsidP="00266634">
      <w:pPr>
        <w:jc w:val="both"/>
        <w:rPr>
          <w:rFonts w:asciiTheme="majorBidi" w:hAnsiTheme="majorBidi" w:cstheme="majorBidi"/>
          <w:sz w:val="28"/>
          <w:szCs w:val="28"/>
          <w:rtl/>
          <w:lang w:bidi="ar-IQ"/>
        </w:rPr>
      </w:pPr>
      <w:r w:rsidRPr="004356E0">
        <w:rPr>
          <w:rFonts w:asciiTheme="majorBidi" w:hAnsiTheme="majorBidi" w:cstheme="majorBidi"/>
          <w:noProof/>
          <w:sz w:val="28"/>
          <w:szCs w:val="28"/>
        </w:rPr>
        <w:drawing>
          <wp:inline distT="0" distB="0" distL="0" distR="0">
            <wp:extent cx="2524418" cy="1317318"/>
            <wp:effectExtent l="19050" t="0" r="9232"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2526314" cy="1318307"/>
                    </a:xfrm>
                    <a:prstGeom prst="rect">
                      <a:avLst/>
                    </a:prstGeom>
                    <a:noFill/>
                    <a:ln w="9525">
                      <a:noFill/>
                      <a:miter lim="800000"/>
                      <a:headEnd/>
                      <a:tailEnd/>
                    </a:ln>
                  </pic:spPr>
                </pic:pic>
              </a:graphicData>
            </a:graphic>
          </wp:inline>
        </w:drawing>
      </w:r>
    </w:p>
    <w:p w:rsidR="004356E0" w:rsidRPr="004356E0" w:rsidRDefault="004356E0" w:rsidP="00266634">
      <w:pPr>
        <w:pStyle w:val="Pa9"/>
        <w:spacing w:before="260" w:after="180"/>
        <w:jc w:val="both"/>
        <w:rPr>
          <w:rFonts w:asciiTheme="majorBidi" w:hAnsiTheme="majorBidi" w:cstheme="majorBidi"/>
          <w:color w:val="000000"/>
          <w:sz w:val="28"/>
          <w:szCs w:val="28"/>
        </w:rPr>
      </w:pPr>
      <w:r w:rsidRPr="004356E0">
        <w:rPr>
          <w:rFonts w:asciiTheme="majorBidi" w:hAnsiTheme="majorBidi" w:cstheme="majorBidi"/>
          <w:b/>
          <w:bCs/>
          <w:color w:val="000000"/>
          <w:sz w:val="28"/>
          <w:szCs w:val="28"/>
        </w:rPr>
        <w:t>Transmission of TB</w:t>
      </w:r>
    </w:p>
    <w:p w:rsidR="004356E0" w:rsidRPr="004356E0" w:rsidRDefault="004356E0" w:rsidP="00266634">
      <w:pPr>
        <w:jc w:val="right"/>
        <w:rPr>
          <w:rFonts w:asciiTheme="majorBidi" w:hAnsiTheme="majorBidi" w:cstheme="majorBidi"/>
          <w:sz w:val="28"/>
          <w:szCs w:val="28"/>
          <w:rtl/>
          <w:lang w:bidi="ar-IQ"/>
        </w:rPr>
      </w:pPr>
      <w:r w:rsidRPr="004356E0">
        <w:rPr>
          <w:rFonts w:asciiTheme="majorBidi" w:hAnsiTheme="majorBidi" w:cstheme="majorBidi"/>
          <w:i/>
          <w:iCs/>
          <w:color w:val="000000"/>
          <w:sz w:val="28"/>
          <w:szCs w:val="28"/>
        </w:rPr>
        <w:t>M</w:t>
      </w:r>
      <w:r w:rsidRPr="00266634">
        <w:rPr>
          <w:rFonts w:asciiTheme="majorBidi" w:hAnsiTheme="majorBidi" w:cstheme="majorBidi"/>
          <w:i/>
          <w:iCs/>
          <w:color w:val="000000"/>
          <w:sz w:val="24"/>
          <w:szCs w:val="24"/>
        </w:rPr>
        <w:t xml:space="preserve">. tuberculosis </w:t>
      </w:r>
      <w:r w:rsidRPr="00266634">
        <w:rPr>
          <w:rFonts w:asciiTheme="majorBidi" w:hAnsiTheme="majorBidi" w:cstheme="majorBidi"/>
          <w:color w:val="000000"/>
          <w:sz w:val="24"/>
          <w:szCs w:val="24"/>
        </w:rPr>
        <w:t>is carried in airborne particles, called droplet nuclei, of 1– 5 microns in diameter. Infectious droplet nuclei are generated when persons who have pulmonary or laryngeal TB disea</w:t>
      </w:r>
      <w:r w:rsidR="0023036D">
        <w:rPr>
          <w:rFonts w:asciiTheme="majorBidi" w:hAnsiTheme="majorBidi" w:cstheme="majorBidi"/>
          <w:color w:val="000000"/>
          <w:sz w:val="24"/>
          <w:szCs w:val="24"/>
        </w:rPr>
        <w:t>se</w:t>
      </w:r>
      <w:r w:rsidRPr="00266634">
        <w:rPr>
          <w:rFonts w:asciiTheme="majorBidi" w:hAnsiTheme="majorBidi" w:cstheme="majorBidi"/>
          <w:color w:val="000000"/>
          <w:sz w:val="24"/>
          <w:szCs w:val="24"/>
        </w:rPr>
        <w:t xml:space="preserve">. Depending on the environment, these tiny particles can remain suspended in the air for several hours. </w:t>
      </w:r>
      <w:r w:rsidRPr="00266634">
        <w:rPr>
          <w:rFonts w:asciiTheme="majorBidi" w:hAnsiTheme="majorBidi" w:cstheme="majorBidi"/>
          <w:i/>
          <w:iCs/>
          <w:color w:val="000000"/>
          <w:sz w:val="24"/>
          <w:szCs w:val="24"/>
        </w:rPr>
        <w:t xml:space="preserve">M. tuberculosis </w:t>
      </w:r>
      <w:r w:rsidRPr="00266634">
        <w:rPr>
          <w:rFonts w:asciiTheme="majorBidi" w:hAnsiTheme="majorBidi" w:cstheme="majorBidi"/>
          <w:color w:val="000000"/>
          <w:sz w:val="24"/>
          <w:szCs w:val="24"/>
        </w:rPr>
        <w:t xml:space="preserve">is transmitted through the air, </w:t>
      </w:r>
      <w:r w:rsidRPr="00266634">
        <w:rPr>
          <w:rFonts w:asciiTheme="majorBidi" w:hAnsiTheme="majorBidi" w:cstheme="majorBidi"/>
          <w:b/>
          <w:bCs/>
          <w:color w:val="000000"/>
          <w:sz w:val="24"/>
          <w:szCs w:val="24"/>
        </w:rPr>
        <w:t xml:space="preserve">not </w:t>
      </w:r>
      <w:r w:rsidRPr="00266634">
        <w:rPr>
          <w:rFonts w:asciiTheme="majorBidi" w:hAnsiTheme="majorBidi" w:cstheme="majorBidi"/>
          <w:color w:val="000000"/>
          <w:sz w:val="24"/>
          <w:szCs w:val="24"/>
        </w:rPr>
        <w:t xml:space="preserve">by surface contact. Transmission occurs when a person inhales droplet nuclei containing </w:t>
      </w:r>
      <w:r w:rsidRPr="00266634">
        <w:rPr>
          <w:rFonts w:asciiTheme="majorBidi" w:hAnsiTheme="majorBidi" w:cstheme="majorBidi"/>
          <w:i/>
          <w:iCs/>
          <w:color w:val="000000"/>
          <w:sz w:val="24"/>
          <w:szCs w:val="24"/>
        </w:rPr>
        <w:t>M. tuberculosis</w:t>
      </w:r>
      <w:r w:rsidRPr="00266634">
        <w:rPr>
          <w:rFonts w:asciiTheme="majorBidi" w:hAnsiTheme="majorBidi" w:cstheme="majorBidi"/>
          <w:color w:val="000000"/>
          <w:sz w:val="24"/>
          <w:szCs w:val="24"/>
        </w:rPr>
        <w:t>, and the droplet nuclei traverse the mouth or nasal passages, upper respiratory tract, and bronchi to reach the alveoli of the lungs</w:t>
      </w:r>
      <w:r w:rsidR="0023036D">
        <w:rPr>
          <w:rFonts w:asciiTheme="majorBidi" w:hAnsiTheme="majorBidi" w:cstheme="majorBidi"/>
          <w:color w:val="000000"/>
          <w:sz w:val="24"/>
          <w:szCs w:val="24"/>
        </w:rPr>
        <w:t>.</w:t>
      </w:r>
      <w:r w:rsidRPr="00266634">
        <w:rPr>
          <w:rFonts w:asciiTheme="majorBidi" w:hAnsiTheme="majorBidi" w:cstheme="majorBidi"/>
          <w:color w:val="000000"/>
          <w:sz w:val="24"/>
          <w:szCs w:val="24"/>
        </w:rPr>
        <w:t xml:space="preserve"> </w:t>
      </w:r>
    </w:p>
    <w:p w:rsidR="004356E0" w:rsidRDefault="004356E0" w:rsidP="00266634">
      <w:pPr>
        <w:pStyle w:val="Pa9"/>
        <w:spacing w:before="260" w:after="180"/>
        <w:jc w:val="both"/>
        <w:rPr>
          <w:rFonts w:cs="Myriad Pro"/>
          <w:color w:val="000000"/>
          <w:sz w:val="32"/>
          <w:szCs w:val="32"/>
        </w:rPr>
      </w:pPr>
      <w:r>
        <w:rPr>
          <w:rFonts w:cs="Myriad Pro"/>
          <w:b/>
          <w:bCs/>
          <w:color w:val="000000"/>
          <w:sz w:val="32"/>
          <w:szCs w:val="32"/>
        </w:rPr>
        <w:t>Pathogenesis of TB</w:t>
      </w:r>
    </w:p>
    <w:p w:rsidR="00C35423" w:rsidRPr="000D670B" w:rsidRDefault="004356E0" w:rsidP="000D670B">
      <w:pPr>
        <w:tabs>
          <w:tab w:val="left" w:pos="7440"/>
        </w:tabs>
        <w:jc w:val="right"/>
        <w:rPr>
          <w:rFonts w:ascii="Adobe Garamond Pro" w:hAnsi="Adobe Garamond Pro"/>
          <w:color w:val="000000"/>
          <w:sz w:val="23"/>
          <w:szCs w:val="23"/>
          <w:lang w:bidi="ar-IQ"/>
        </w:rPr>
      </w:pPr>
      <w:r>
        <w:rPr>
          <w:rFonts w:ascii="Adobe Garamond Pro" w:hAnsi="Adobe Garamond Pro" w:cs="Adobe Garamond Pro"/>
          <w:color w:val="000000"/>
          <w:sz w:val="23"/>
          <w:szCs w:val="23"/>
        </w:rPr>
        <w:t xml:space="preserve">Infection occurs when a person inhales droplet nuclei containing tubercle bacilli that reach the alveoli of the lungs. These tubercle bacilli are ingested by alveolar macrophages; the majority of these bacilli are destroyed or inhibited. A small number may multiply </w:t>
      </w:r>
      <w:proofErr w:type="spellStart"/>
      <w:r>
        <w:rPr>
          <w:rFonts w:ascii="Adobe Garamond Pro" w:hAnsi="Adobe Garamond Pro" w:cs="Adobe Garamond Pro"/>
          <w:color w:val="000000"/>
          <w:sz w:val="23"/>
          <w:szCs w:val="23"/>
        </w:rPr>
        <w:t>intracellularly</w:t>
      </w:r>
      <w:proofErr w:type="spellEnd"/>
      <w:r>
        <w:rPr>
          <w:rFonts w:ascii="Adobe Garamond Pro" w:hAnsi="Adobe Garamond Pro" w:cs="Adobe Garamond Pro"/>
          <w:color w:val="000000"/>
          <w:sz w:val="23"/>
          <w:szCs w:val="23"/>
        </w:rPr>
        <w:t xml:space="preserve"> and are released when the macrophages die. If alive, these bacilli may spread by way of lymphatic channels or through the bloodstream to more distant tissues and organs (including areas of the body in which TB disease is most likely to develop: regional lymph nodes, apex of the lung, kidneys, brain, and bone). This process of dissemination primes the immune system for a systemic response. </w:t>
      </w:r>
    </w:p>
    <w:p w:rsidR="00C35423" w:rsidRPr="00266634" w:rsidRDefault="00C35423" w:rsidP="00266634">
      <w:pPr>
        <w:tabs>
          <w:tab w:val="left" w:pos="7440"/>
        </w:tabs>
        <w:jc w:val="right"/>
        <w:rPr>
          <w:rFonts w:asciiTheme="majorBidi" w:hAnsiTheme="majorBidi" w:cstheme="majorBidi"/>
          <w:color w:val="000000"/>
          <w:sz w:val="24"/>
          <w:szCs w:val="24"/>
        </w:rPr>
      </w:pPr>
      <w:r w:rsidRPr="00266634">
        <w:rPr>
          <w:rFonts w:asciiTheme="majorBidi" w:hAnsiTheme="majorBidi" w:cstheme="majorBidi"/>
          <w:color w:val="000000"/>
          <w:sz w:val="24"/>
          <w:szCs w:val="24"/>
        </w:rPr>
        <w:t xml:space="preserve"> Persons who have TB disease are usually infectious and may spread the bacteria to other peopl</w:t>
      </w:r>
      <w:r w:rsidR="0023036D">
        <w:rPr>
          <w:rFonts w:asciiTheme="majorBidi" w:hAnsiTheme="majorBidi" w:cstheme="majorBidi"/>
          <w:color w:val="000000"/>
          <w:sz w:val="24"/>
          <w:szCs w:val="24"/>
        </w:rPr>
        <w:t xml:space="preserve">e. </w:t>
      </w:r>
      <w:r w:rsidRPr="00266634">
        <w:rPr>
          <w:rFonts w:asciiTheme="majorBidi" w:hAnsiTheme="majorBidi" w:cstheme="majorBidi"/>
          <w:color w:val="000000"/>
          <w:sz w:val="24"/>
          <w:szCs w:val="24"/>
        </w:rPr>
        <w:t xml:space="preserve"> Body fluid or tissue from the disease </w:t>
      </w:r>
      <w:r w:rsidR="0023036D">
        <w:rPr>
          <w:rFonts w:asciiTheme="majorBidi" w:hAnsiTheme="majorBidi" w:cstheme="majorBidi"/>
          <w:color w:val="000000"/>
          <w:sz w:val="24"/>
          <w:szCs w:val="24"/>
        </w:rPr>
        <w:t>site should be collected for</w:t>
      </w:r>
      <w:r w:rsidRPr="00266634">
        <w:rPr>
          <w:rFonts w:asciiTheme="majorBidi" w:hAnsiTheme="majorBidi" w:cstheme="majorBidi"/>
          <w:color w:val="000000"/>
          <w:sz w:val="24"/>
          <w:szCs w:val="24"/>
        </w:rPr>
        <w:t xml:space="preserve"> smear and cult</w:t>
      </w:r>
      <w:r w:rsidR="00266634" w:rsidRPr="00266634">
        <w:rPr>
          <w:rFonts w:asciiTheme="majorBidi" w:hAnsiTheme="majorBidi" w:cstheme="majorBidi"/>
          <w:color w:val="000000"/>
          <w:sz w:val="24"/>
          <w:szCs w:val="24"/>
        </w:rPr>
        <w:t xml:space="preserve">ure </w:t>
      </w:r>
      <w:r w:rsidRPr="00266634">
        <w:rPr>
          <w:rFonts w:asciiTheme="majorBidi" w:hAnsiTheme="majorBidi" w:cstheme="majorBidi"/>
          <w:color w:val="000000"/>
          <w:sz w:val="24"/>
          <w:szCs w:val="24"/>
        </w:rPr>
        <w:t xml:space="preserve">. Positive culture for </w:t>
      </w:r>
      <w:r w:rsidRPr="00266634">
        <w:rPr>
          <w:rFonts w:asciiTheme="majorBidi" w:hAnsiTheme="majorBidi" w:cstheme="majorBidi"/>
          <w:i/>
          <w:iCs/>
          <w:color w:val="000000"/>
          <w:sz w:val="24"/>
          <w:szCs w:val="24"/>
        </w:rPr>
        <w:t xml:space="preserve">M. tuberculosis </w:t>
      </w:r>
      <w:r w:rsidRPr="00266634">
        <w:rPr>
          <w:rFonts w:asciiTheme="majorBidi" w:hAnsiTheme="majorBidi" w:cstheme="majorBidi"/>
          <w:color w:val="000000"/>
          <w:sz w:val="24"/>
          <w:szCs w:val="24"/>
        </w:rPr>
        <w:t>confirms the diagnosis of TB disease</w:t>
      </w:r>
      <w:r w:rsidR="000D670B">
        <w:rPr>
          <w:rFonts w:asciiTheme="majorBidi" w:hAnsiTheme="majorBidi" w:cstheme="majorBidi"/>
          <w:color w:val="000000"/>
          <w:sz w:val="24"/>
          <w:szCs w:val="24"/>
        </w:rPr>
        <w:t>. The process of TB</w:t>
      </w:r>
      <w:r w:rsidR="00F83108" w:rsidRPr="00266634">
        <w:rPr>
          <w:rFonts w:asciiTheme="majorBidi" w:hAnsiTheme="majorBidi" w:cstheme="majorBidi"/>
          <w:color w:val="000000"/>
          <w:sz w:val="24"/>
          <w:szCs w:val="24"/>
        </w:rPr>
        <w:t xml:space="preserve"> begins when extracellular bacilli are ingested by macrophages and presented to other white blood cells. This triggers the immune response in which white blood cells kill or encapsulate most of the bacilli, leading to the formation </w:t>
      </w:r>
      <w:r w:rsidR="000D670B">
        <w:rPr>
          <w:rFonts w:asciiTheme="majorBidi" w:hAnsiTheme="majorBidi" w:cstheme="majorBidi"/>
          <w:color w:val="000000"/>
          <w:sz w:val="24"/>
          <w:szCs w:val="24"/>
        </w:rPr>
        <w:t xml:space="preserve">of a </w:t>
      </w:r>
      <w:proofErr w:type="spellStart"/>
      <w:r w:rsidR="000D670B">
        <w:rPr>
          <w:rFonts w:asciiTheme="majorBidi" w:hAnsiTheme="majorBidi" w:cstheme="majorBidi"/>
          <w:color w:val="000000"/>
          <w:sz w:val="24"/>
          <w:szCs w:val="24"/>
        </w:rPr>
        <w:t>granuloma</w:t>
      </w:r>
      <w:proofErr w:type="spellEnd"/>
      <w:r w:rsidR="000D670B">
        <w:rPr>
          <w:rFonts w:asciiTheme="majorBidi" w:hAnsiTheme="majorBidi" w:cstheme="majorBidi"/>
          <w:color w:val="000000"/>
          <w:sz w:val="24"/>
          <w:szCs w:val="24"/>
        </w:rPr>
        <w:t>. At this point, TB</w:t>
      </w:r>
      <w:r w:rsidR="00F83108" w:rsidRPr="00266634">
        <w:rPr>
          <w:rFonts w:asciiTheme="majorBidi" w:hAnsiTheme="majorBidi" w:cstheme="majorBidi"/>
          <w:color w:val="000000"/>
          <w:sz w:val="24"/>
          <w:szCs w:val="24"/>
        </w:rPr>
        <w:t xml:space="preserve"> has been established.</w:t>
      </w:r>
      <w:r w:rsidR="000D670B">
        <w:rPr>
          <w:rFonts w:asciiTheme="majorBidi" w:hAnsiTheme="majorBidi" w:cstheme="majorBidi"/>
          <w:color w:val="000000"/>
          <w:sz w:val="24"/>
          <w:szCs w:val="24"/>
        </w:rPr>
        <w:t xml:space="preserve"> TB</w:t>
      </w:r>
      <w:r w:rsidR="00F83108" w:rsidRPr="00266634">
        <w:rPr>
          <w:rFonts w:asciiTheme="majorBidi" w:hAnsiTheme="majorBidi" w:cstheme="majorBidi"/>
          <w:color w:val="000000"/>
          <w:sz w:val="24"/>
          <w:szCs w:val="24"/>
        </w:rPr>
        <w:t xml:space="preserve"> may be detected by using the tuberculin skin test (TST) or an interferon-gamma release assay (IGRA).</w:t>
      </w:r>
    </w:p>
    <w:p w:rsidR="000D670B" w:rsidRDefault="000D670B" w:rsidP="00266634">
      <w:pPr>
        <w:pStyle w:val="Pa13"/>
        <w:spacing w:before="120" w:after="40"/>
        <w:jc w:val="both"/>
        <w:rPr>
          <w:rFonts w:cs="Myriad Pro"/>
          <w:b/>
          <w:bCs/>
          <w:color w:val="000000"/>
          <w:sz w:val="23"/>
          <w:szCs w:val="23"/>
        </w:rPr>
      </w:pPr>
    </w:p>
    <w:p w:rsidR="000D670B" w:rsidRDefault="000D670B" w:rsidP="00266634">
      <w:pPr>
        <w:pStyle w:val="Pa13"/>
        <w:spacing w:before="120" w:after="40"/>
        <w:jc w:val="both"/>
        <w:rPr>
          <w:rFonts w:cs="Myriad Pro"/>
          <w:b/>
          <w:bCs/>
          <w:color w:val="000000"/>
          <w:sz w:val="23"/>
          <w:szCs w:val="23"/>
        </w:rPr>
      </w:pPr>
    </w:p>
    <w:p w:rsidR="000D670B" w:rsidRDefault="000D670B" w:rsidP="00266634">
      <w:pPr>
        <w:pStyle w:val="Pa13"/>
        <w:spacing w:before="120" w:after="40"/>
        <w:jc w:val="both"/>
        <w:rPr>
          <w:rFonts w:cs="Myriad Pro"/>
          <w:b/>
          <w:bCs/>
          <w:color w:val="000000"/>
          <w:sz w:val="23"/>
          <w:szCs w:val="23"/>
        </w:rPr>
      </w:pPr>
    </w:p>
    <w:p w:rsidR="00F83108" w:rsidRDefault="00F83108" w:rsidP="00266634">
      <w:pPr>
        <w:pStyle w:val="Pa13"/>
        <w:spacing w:before="120" w:after="40"/>
        <w:jc w:val="both"/>
        <w:rPr>
          <w:rFonts w:cs="Myriad Pro"/>
          <w:color w:val="000000"/>
          <w:sz w:val="23"/>
          <w:szCs w:val="23"/>
        </w:rPr>
      </w:pPr>
      <w:r>
        <w:rPr>
          <w:rFonts w:cs="Myriad Pro"/>
          <w:b/>
          <w:bCs/>
          <w:color w:val="000000"/>
          <w:sz w:val="23"/>
          <w:szCs w:val="23"/>
        </w:rPr>
        <w:t>Sites of TB Disease</w:t>
      </w:r>
    </w:p>
    <w:p w:rsidR="00F83108" w:rsidRDefault="00F83108" w:rsidP="00266634">
      <w:pPr>
        <w:pStyle w:val="Pa12"/>
        <w:spacing w:before="80" w:after="80"/>
        <w:jc w:val="both"/>
        <w:rPr>
          <w:rFonts w:ascii="Adobe Garamond Pro" w:hAnsi="Adobe Garamond Pro" w:cs="Adobe Garamond Pro"/>
          <w:color w:val="000000"/>
          <w:sz w:val="23"/>
          <w:szCs w:val="23"/>
        </w:rPr>
      </w:pPr>
      <w:r>
        <w:rPr>
          <w:rFonts w:ascii="Adobe Garamond Pro" w:hAnsi="Adobe Garamond Pro" w:cs="Adobe Garamond Pro"/>
          <w:color w:val="000000"/>
          <w:sz w:val="23"/>
          <w:szCs w:val="23"/>
        </w:rPr>
        <w:t xml:space="preserve">TB disease can occur in pulmonary and </w:t>
      </w:r>
      <w:proofErr w:type="spellStart"/>
      <w:r>
        <w:rPr>
          <w:rFonts w:ascii="Adobe Garamond Pro" w:hAnsi="Adobe Garamond Pro" w:cs="Adobe Garamond Pro"/>
          <w:color w:val="000000"/>
          <w:sz w:val="23"/>
          <w:szCs w:val="23"/>
        </w:rPr>
        <w:t>extrapulmonary</w:t>
      </w:r>
      <w:proofErr w:type="spellEnd"/>
      <w:r>
        <w:rPr>
          <w:rFonts w:ascii="Adobe Garamond Pro" w:hAnsi="Adobe Garamond Pro" w:cs="Adobe Garamond Pro"/>
          <w:color w:val="000000"/>
          <w:sz w:val="23"/>
          <w:szCs w:val="23"/>
        </w:rPr>
        <w:t xml:space="preserve"> sites.</w:t>
      </w:r>
    </w:p>
    <w:p w:rsidR="00F83108" w:rsidRDefault="000D670B" w:rsidP="00266634">
      <w:pPr>
        <w:pStyle w:val="Pa38"/>
        <w:spacing w:before="180" w:after="40"/>
        <w:jc w:val="both"/>
        <w:rPr>
          <w:rFonts w:ascii="Adobe Garamond Pro Bold" w:hAnsi="Adobe Garamond Pro Bold" w:cs="Adobe Garamond Pro Bold"/>
          <w:color w:val="000000"/>
          <w:sz w:val="23"/>
          <w:szCs w:val="23"/>
        </w:rPr>
      </w:pPr>
      <w:r>
        <w:rPr>
          <w:rFonts w:ascii="Adobe Garamond Pro Bold" w:hAnsi="Adobe Garamond Pro Bold" w:cs="Adobe Garamond Pro Bold"/>
          <w:b/>
          <w:bCs/>
          <w:color w:val="000000"/>
          <w:sz w:val="23"/>
          <w:szCs w:val="23"/>
        </w:rPr>
        <w:t>1-</w:t>
      </w:r>
      <w:r w:rsidR="00F83108">
        <w:rPr>
          <w:rFonts w:ascii="Adobe Garamond Pro Bold" w:hAnsi="Adobe Garamond Pro Bold" w:cs="Adobe Garamond Pro Bold"/>
          <w:b/>
          <w:bCs/>
          <w:color w:val="000000"/>
          <w:sz w:val="23"/>
          <w:szCs w:val="23"/>
        </w:rPr>
        <w:t>Pulmonary</w:t>
      </w:r>
    </w:p>
    <w:p w:rsidR="00F83108" w:rsidRDefault="00F83108" w:rsidP="00266634">
      <w:pPr>
        <w:pStyle w:val="Pa12"/>
        <w:spacing w:before="80" w:after="80"/>
        <w:jc w:val="both"/>
        <w:rPr>
          <w:rFonts w:ascii="Adobe Garamond Pro" w:hAnsi="Adobe Garamond Pro" w:cs="Adobe Garamond Pro"/>
          <w:color w:val="000000"/>
          <w:sz w:val="23"/>
          <w:szCs w:val="23"/>
        </w:rPr>
      </w:pPr>
      <w:r>
        <w:rPr>
          <w:rFonts w:ascii="Adobe Garamond Pro" w:hAnsi="Adobe Garamond Pro" w:cs="Adobe Garamond Pro"/>
          <w:color w:val="000000"/>
          <w:sz w:val="23"/>
          <w:szCs w:val="23"/>
        </w:rPr>
        <w:t>TB disease most commonly affects the lungs; this is referr</w:t>
      </w:r>
      <w:r w:rsidR="000D670B">
        <w:rPr>
          <w:rFonts w:ascii="Adobe Garamond Pro" w:hAnsi="Adobe Garamond Pro" w:cs="Adobe Garamond Pro"/>
          <w:color w:val="000000"/>
          <w:sz w:val="23"/>
          <w:szCs w:val="23"/>
        </w:rPr>
        <w:t>ed to as pulmonary TB.</w:t>
      </w:r>
      <w:r>
        <w:rPr>
          <w:rFonts w:ascii="Adobe Garamond Pro" w:hAnsi="Adobe Garamond Pro" w:cs="Adobe Garamond Pro"/>
          <w:color w:val="000000"/>
          <w:sz w:val="23"/>
          <w:szCs w:val="23"/>
        </w:rPr>
        <w:t xml:space="preserve"> Patients with pulmonary TB usually have a cough and an abnormal chest radiograph, and may be infectious. Although the majority of TB cases are pulmonary, TB can occur in almost any anatomical site or as disseminated disease. </w:t>
      </w:r>
    </w:p>
    <w:p w:rsidR="00F83108" w:rsidRDefault="000D670B" w:rsidP="00266634">
      <w:pPr>
        <w:pStyle w:val="Pa38"/>
        <w:spacing w:before="180" w:after="40"/>
        <w:jc w:val="both"/>
        <w:rPr>
          <w:rFonts w:ascii="Adobe Garamond Pro Bold" w:hAnsi="Adobe Garamond Pro Bold" w:cs="Adobe Garamond Pro Bold"/>
          <w:color w:val="000000"/>
          <w:sz w:val="23"/>
          <w:szCs w:val="23"/>
        </w:rPr>
      </w:pPr>
      <w:r>
        <w:rPr>
          <w:rFonts w:ascii="Adobe Garamond Pro Bold" w:hAnsi="Adobe Garamond Pro Bold" w:cs="Adobe Garamond Pro Bold"/>
          <w:b/>
          <w:bCs/>
          <w:color w:val="000000"/>
          <w:sz w:val="23"/>
          <w:szCs w:val="23"/>
        </w:rPr>
        <w:t>2-</w:t>
      </w:r>
      <w:r w:rsidR="00F83108">
        <w:rPr>
          <w:rFonts w:ascii="Adobe Garamond Pro Bold" w:hAnsi="Adobe Garamond Pro Bold" w:cs="Adobe Garamond Pro Bold"/>
          <w:b/>
          <w:bCs/>
          <w:color w:val="000000"/>
          <w:sz w:val="23"/>
          <w:szCs w:val="23"/>
        </w:rPr>
        <w:t>Extrapulmonary</w:t>
      </w:r>
    </w:p>
    <w:p w:rsidR="00F83108" w:rsidRPr="00F83108" w:rsidRDefault="00F83108" w:rsidP="000D670B">
      <w:pPr>
        <w:pStyle w:val="Pa12"/>
        <w:spacing w:before="80" w:after="80"/>
        <w:jc w:val="both"/>
        <w:rPr>
          <w:rFonts w:ascii="Adobe Garamond Pro" w:hAnsi="Adobe Garamond Pro" w:cs="Adobe Garamond Pro"/>
          <w:color w:val="000000"/>
          <w:sz w:val="23"/>
          <w:szCs w:val="23"/>
        </w:rPr>
      </w:pPr>
      <w:proofErr w:type="spellStart"/>
      <w:r>
        <w:rPr>
          <w:rFonts w:ascii="Adobe Garamond Pro" w:hAnsi="Adobe Garamond Pro" w:cs="Adobe Garamond Pro"/>
          <w:color w:val="000000"/>
          <w:sz w:val="23"/>
          <w:szCs w:val="23"/>
        </w:rPr>
        <w:t>Extrapulmonary</w:t>
      </w:r>
      <w:proofErr w:type="spellEnd"/>
      <w:r>
        <w:rPr>
          <w:rFonts w:ascii="Adobe Garamond Pro" w:hAnsi="Adobe Garamond Pro" w:cs="Adobe Garamond Pro"/>
          <w:color w:val="000000"/>
          <w:sz w:val="23"/>
          <w:szCs w:val="23"/>
        </w:rPr>
        <w:t xml:space="preserve"> TB disease occurs in places other than the lungs, including the larynx, the lymph nodes, the pleura, the brain, the kidneys, or the bones and</w:t>
      </w:r>
      <w:r w:rsidR="000D670B">
        <w:rPr>
          <w:rFonts w:ascii="Adobe Garamond Pro" w:hAnsi="Adobe Garamond Pro" w:cs="Adobe Garamond Pro"/>
          <w:color w:val="000000"/>
          <w:sz w:val="23"/>
          <w:szCs w:val="23"/>
        </w:rPr>
        <w:t xml:space="preserve"> joints.</w:t>
      </w:r>
      <w:r w:rsidRPr="00F83108">
        <w:rPr>
          <w:rFonts w:ascii="Adobe Garamond Pro" w:hAnsi="Adobe Garamond Pro" w:cs="Adobe Garamond Pro"/>
          <w:color w:val="000000"/>
          <w:sz w:val="23"/>
          <w:szCs w:val="23"/>
        </w:rPr>
        <w:t xml:space="preserve"> </w:t>
      </w:r>
      <w:proofErr w:type="spellStart"/>
      <w:r w:rsidRPr="00F83108">
        <w:rPr>
          <w:rFonts w:ascii="Adobe Garamond Pro" w:hAnsi="Adobe Garamond Pro" w:cs="Adobe Garamond Pro"/>
          <w:color w:val="000000"/>
          <w:sz w:val="23"/>
          <w:szCs w:val="23"/>
        </w:rPr>
        <w:t>extrapulmonary</w:t>
      </w:r>
      <w:proofErr w:type="spellEnd"/>
      <w:r w:rsidRPr="00F83108">
        <w:rPr>
          <w:rFonts w:ascii="Adobe Garamond Pro" w:hAnsi="Adobe Garamond Pro" w:cs="Adobe Garamond Pro"/>
          <w:color w:val="000000"/>
          <w:sz w:val="23"/>
          <w:szCs w:val="23"/>
        </w:rPr>
        <w:t xml:space="preserve"> disease that includes an open abscess or lesion in which the concentration of organisms is high, especially if drainage from the abscess or lesion is extensive, or if drainage fluid is aerosolized. </w:t>
      </w:r>
    </w:p>
    <w:p w:rsidR="00F83108" w:rsidRPr="00F83108" w:rsidRDefault="000D670B" w:rsidP="00266634">
      <w:pPr>
        <w:autoSpaceDE w:val="0"/>
        <w:autoSpaceDN w:val="0"/>
        <w:bidi w:val="0"/>
        <w:adjustRightInd w:val="0"/>
        <w:spacing w:before="180" w:after="40" w:line="241" w:lineRule="atLeast"/>
        <w:jc w:val="both"/>
        <w:rPr>
          <w:rFonts w:ascii="Adobe Garamond Pro Bold" w:hAnsi="Adobe Garamond Pro Bold" w:cs="Adobe Garamond Pro Bold"/>
          <w:color w:val="000000"/>
          <w:sz w:val="23"/>
          <w:szCs w:val="23"/>
        </w:rPr>
      </w:pPr>
      <w:r>
        <w:rPr>
          <w:rFonts w:ascii="Adobe Garamond Pro Bold" w:hAnsi="Adobe Garamond Pro Bold" w:cs="Adobe Garamond Pro Bold"/>
          <w:b/>
          <w:bCs/>
          <w:color w:val="000000"/>
          <w:sz w:val="23"/>
          <w:szCs w:val="23"/>
        </w:rPr>
        <w:t>3-</w:t>
      </w:r>
      <w:r w:rsidR="00F83108" w:rsidRPr="00F83108">
        <w:rPr>
          <w:rFonts w:ascii="Adobe Garamond Pro Bold" w:hAnsi="Adobe Garamond Pro Bold" w:cs="Adobe Garamond Pro Bold"/>
          <w:b/>
          <w:bCs/>
          <w:color w:val="000000"/>
          <w:sz w:val="23"/>
          <w:szCs w:val="23"/>
        </w:rPr>
        <w:t>Miliary TB</w:t>
      </w:r>
    </w:p>
    <w:p w:rsidR="00F83108" w:rsidRPr="00F83108" w:rsidRDefault="00F83108" w:rsidP="001651C9">
      <w:pPr>
        <w:autoSpaceDE w:val="0"/>
        <w:autoSpaceDN w:val="0"/>
        <w:bidi w:val="0"/>
        <w:adjustRightInd w:val="0"/>
        <w:spacing w:before="80" w:after="80" w:line="241" w:lineRule="atLeast"/>
        <w:jc w:val="both"/>
        <w:rPr>
          <w:rFonts w:ascii="Adobe Garamond Pro" w:hAnsi="Adobe Garamond Pro" w:cs="Adobe Garamond Pro"/>
          <w:color w:val="000000"/>
          <w:sz w:val="23"/>
          <w:szCs w:val="23"/>
        </w:rPr>
      </w:pPr>
      <w:proofErr w:type="spellStart"/>
      <w:r w:rsidRPr="00F83108">
        <w:rPr>
          <w:rFonts w:ascii="Adobe Garamond Pro" w:hAnsi="Adobe Garamond Pro" w:cs="Adobe Garamond Pro"/>
          <w:color w:val="000000"/>
          <w:sz w:val="23"/>
          <w:szCs w:val="23"/>
        </w:rPr>
        <w:t>Miliary</w:t>
      </w:r>
      <w:proofErr w:type="spellEnd"/>
      <w:r w:rsidRPr="00F83108">
        <w:rPr>
          <w:rFonts w:ascii="Adobe Garamond Pro" w:hAnsi="Adobe Garamond Pro" w:cs="Adobe Garamond Pro"/>
          <w:color w:val="000000"/>
          <w:sz w:val="23"/>
          <w:szCs w:val="23"/>
        </w:rPr>
        <w:t xml:space="preserve"> TB occurs when tubercle bacilli enter the bloodstream and disseminate to all parts of the body, where they grow and c</w:t>
      </w:r>
      <w:r w:rsidR="001651C9">
        <w:rPr>
          <w:rFonts w:ascii="Adobe Garamond Pro" w:hAnsi="Adobe Garamond Pro" w:cs="Adobe Garamond Pro"/>
          <w:color w:val="000000"/>
          <w:sz w:val="23"/>
          <w:szCs w:val="23"/>
        </w:rPr>
        <w:t>ause disease in multiple sites</w:t>
      </w:r>
      <w:r w:rsidRPr="00F83108">
        <w:rPr>
          <w:rFonts w:ascii="Adobe Garamond Pro" w:hAnsi="Adobe Garamond Pro" w:cs="Adobe Garamond Pro"/>
          <w:color w:val="000000"/>
          <w:sz w:val="23"/>
          <w:szCs w:val="23"/>
        </w:rPr>
        <w:t xml:space="preserve">. It is most common in infants and children younger than 5 years of age, and in severely </w:t>
      </w:r>
      <w:proofErr w:type="spellStart"/>
      <w:r w:rsidRPr="00F83108">
        <w:rPr>
          <w:rFonts w:ascii="Adobe Garamond Pro" w:hAnsi="Adobe Garamond Pro" w:cs="Adobe Garamond Pro"/>
          <w:color w:val="000000"/>
          <w:sz w:val="23"/>
          <w:szCs w:val="23"/>
        </w:rPr>
        <w:t>immunocompromised</w:t>
      </w:r>
      <w:proofErr w:type="spellEnd"/>
      <w:r w:rsidRPr="00F83108">
        <w:rPr>
          <w:rFonts w:ascii="Adobe Garamond Pro" w:hAnsi="Adobe Garamond Pro" w:cs="Adobe Garamond Pro"/>
          <w:color w:val="000000"/>
          <w:sz w:val="23"/>
          <w:szCs w:val="23"/>
        </w:rPr>
        <w:t xml:space="preserve"> persons. </w:t>
      </w:r>
      <w:proofErr w:type="spellStart"/>
      <w:r w:rsidRPr="00F83108">
        <w:rPr>
          <w:rFonts w:ascii="Adobe Garamond Pro" w:hAnsi="Adobe Garamond Pro" w:cs="Adobe Garamond Pro"/>
          <w:color w:val="000000"/>
          <w:sz w:val="23"/>
          <w:szCs w:val="23"/>
        </w:rPr>
        <w:t>Miliary</w:t>
      </w:r>
      <w:proofErr w:type="spellEnd"/>
      <w:r w:rsidRPr="00F83108">
        <w:rPr>
          <w:rFonts w:ascii="Adobe Garamond Pro" w:hAnsi="Adobe Garamond Pro" w:cs="Adobe Garamond Pro"/>
          <w:color w:val="000000"/>
          <w:sz w:val="23"/>
          <w:szCs w:val="23"/>
        </w:rPr>
        <w:t xml:space="preserve"> TB may be detected in an individual organ, including the brain; in several organs; or throughout the whole body. </w:t>
      </w:r>
    </w:p>
    <w:p w:rsidR="00F83108" w:rsidRPr="00F83108" w:rsidRDefault="001651C9" w:rsidP="00266634">
      <w:pPr>
        <w:autoSpaceDE w:val="0"/>
        <w:autoSpaceDN w:val="0"/>
        <w:bidi w:val="0"/>
        <w:adjustRightInd w:val="0"/>
        <w:spacing w:before="180" w:after="40" w:line="241" w:lineRule="atLeast"/>
        <w:jc w:val="both"/>
        <w:rPr>
          <w:rFonts w:ascii="Adobe Garamond Pro Bold" w:hAnsi="Adobe Garamond Pro Bold" w:cs="Adobe Garamond Pro Bold"/>
          <w:color w:val="000000"/>
          <w:sz w:val="23"/>
          <w:szCs w:val="23"/>
        </w:rPr>
      </w:pPr>
      <w:r>
        <w:rPr>
          <w:rFonts w:ascii="Adobe Garamond Pro Bold" w:hAnsi="Adobe Garamond Pro Bold" w:cs="Adobe Garamond Pro Bold"/>
          <w:b/>
          <w:bCs/>
          <w:color w:val="000000"/>
          <w:sz w:val="23"/>
          <w:szCs w:val="23"/>
        </w:rPr>
        <w:t>4-</w:t>
      </w:r>
      <w:r w:rsidR="00F83108" w:rsidRPr="00F83108">
        <w:rPr>
          <w:rFonts w:ascii="Adobe Garamond Pro Bold" w:hAnsi="Adobe Garamond Pro Bold" w:cs="Adobe Garamond Pro Bold"/>
          <w:b/>
          <w:bCs/>
          <w:color w:val="000000"/>
          <w:sz w:val="23"/>
          <w:szCs w:val="23"/>
        </w:rPr>
        <w:t xml:space="preserve">Central Nervous System </w:t>
      </w:r>
    </w:p>
    <w:p w:rsidR="006E30A0" w:rsidRDefault="00F83108" w:rsidP="00C5312A">
      <w:pPr>
        <w:tabs>
          <w:tab w:val="left" w:pos="7440"/>
        </w:tabs>
        <w:jc w:val="right"/>
        <w:rPr>
          <w:rFonts w:ascii="Adobe Garamond Pro" w:hAnsi="Adobe Garamond Pro" w:cs="Adobe Garamond Pro"/>
          <w:color w:val="000000"/>
          <w:sz w:val="23"/>
          <w:szCs w:val="23"/>
        </w:rPr>
      </w:pPr>
      <w:r w:rsidRPr="00F83108">
        <w:rPr>
          <w:rFonts w:ascii="Adobe Garamond Pro" w:hAnsi="Adobe Garamond Pro" w:cs="Adobe Garamond Pro"/>
          <w:color w:val="000000"/>
          <w:sz w:val="23"/>
          <w:szCs w:val="23"/>
        </w:rPr>
        <w:t xml:space="preserve">When TB occurs in the tissue surrounding the brain or spinal cord, it is called </w:t>
      </w:r>
      <w:proofErr w:type="spellStart"/>
      <w:r w:rsidRPr="00F83108">
        <w:rPr>
          <w:rFonts w:ascii="Adobe Garamond Pro" w:hAnsi="Adobe Garamond Pro" w:cs="Adobe Garamond Pro"/>
          <w:color w:val="000000"/>
          <w:sz w:val="23"/>
          <w:szCs w:val="23"/>
        </w:rPr>
        <w:t>tuberculous</w:t>
      </w:r>
      <w:proofErr w:type="spellEnd"/>
      <w:r w:rsidRPr="00F83108">
        <w:rPr>
          <w:rFonts w:ascii="Adobe Garamond Pro" w:hAnsi="Adobe Garamond Pro" w:cs="Adobe Garamond Pro"/>
          <w:color w:val="000000"/>
          <w:sz w:val="23"/>
          <w:szCs w:val="23"/>
        </w:rPr>
        <w:t xml:space="preserve"> meningitis. </w:t>
      </w:r>
      <w:proofErr w:type="spellStart"/>
      <w:r w:rsidRPr="00F83108">
        <w:rPr>
          <w:rFonts w:ascii="Adobe Garamond Pro" w:hAnsi="Adobe Garamond Pro" w:cs="Adobe Garamond Pro"/>
          <w:color w:val="000000"/>
          <w:sz w:val="23"/>
          <w:szCs w:val="23"/>
        </w:rPr>
        <w:t>Tuberculous</w:t>
      </w:r>
      <w:proofErr w:type="spellEnd"/>
      <w:r w:rsidRPr="00F83108">
        <w:rPr>
          <w:rFonts w:ascii="Adobe Garamond Pro" w:hAnsi="Adobe Garamond Pro" w:cs="Adobe Garamond Pro"/>
          <w:color w:val="000000"/>
          <w:sz w:val="23"/>
          <w:szCs w:val="23"/>
        </w:rPr>
        <w:t xml:space="preserve"> meningitis is often seen at the base of the brain on imaging studies. Symptoms i</w:t>
      </w:r>
      <w:r w:rsidR="001651C9">
        <w:rPr>
          <w:rFonts w:ascii="Adobe Garamond Pro" w:hAnsi="Adobe Garamond Pro" w:cs="Adobe Garamond Pro"/>
          <w:color w:val="000000"/>
          <w:sz w:val="23"/>
          <w:szCs w:val="23"/>
        </w:rPr>
        <w:t>nclude headache</w:t>
      </w:r>
      <w:r w:rsidRPr="00F83108">
        <w:rPr>
          <w:rFonts w:ascii="Adobe Garamond Pro" w:hAnsi="Adobe Garamond Pro" w:cs="Adobe Garamond Pro"/>
          <w:color w:val="000000"/>
          <w:sz w:val="23"/>
          <w:szCs w:val="23"/>
        </w:rPr>
        <w:t xml:space="preserve"> and neck stiffness.</w:t>
      </w:r>
    </w:p>
    <w:p w:rsidR="006E30A0" w:rsidRPr="006E30A0" w:rsidRDefault="006E30A0" w:rsidP="00C5312A">
      <w:pPr>
        <w:tabs>
          <w:tab w:val="left" w:pos="7440"/>
        </w:tabs>
        <w:jc w:val="right"/>
        <w:rPr>
          <w:rFonts w:asciiTheme="majorBidi" w:hAnsiTheme="majorBidi" w:cstheme="majorBidi"/>
          <w:b/>
          <w:bCs/>
        </w:rPr>
      </w:pPr>
      <w:r w:rsidRPr="006E30A0">
        <w:rPr>
          <w:rFonts w:asciiTheme="majorBidi" w:hAnsiTheme="majorBidi" w:cstheme="majorBidi"/>
          <w:b/>
          <w:bCs/>
        </w:rPr>
        <w:t>Diagnostic Microbiology :</w:t>
      </w:r>
    </w:p>
    <w:p w:rsidR="006002FE" w:rsidRDefault="006E30A0" w:rsidP="006D4CEB">
      <w:pPr>
        <w:tabs>
          <w:tab w:val="left" w:pos="7440"/>
        </w:tabs>
        <w:jc w:val="right"/>
        <w:rPr>
          <w:rFonts w:asciiTheme="majorBidi" w:hAnsiTheme="majorBidi" w:cstheme="majorBidi"/>
        </w:rPr>
      </w:pPr>
      <w:r w:rsidRPr="006E30A0">
        <w:rPr>
          <w:rFonts w:asciiTheme="majorBidi" w:hAnsiTheme="majorBidi" w:cstheme="majorBidi"/>
        </w:rPr>
        <w:t>The presence of acid-fast-bacilli (AFB) on a sputum smear or other specimen often indicates TB disease. Acid-fast microscopy is easy and quick, but it does not confirm a diagnosis of TB because some acid-fast-bacilli are not M. tuberculosis. Therefore, a culture is done on all initial samples to confirm the diagnosis. (However, a positive culture is not always necessary to begin or continue treatment for TB.) A positive culture for M. tuberculosis confirms the diagnosis of TB disease. Culture examinations should be completed on all specimens, regardless of AFB smear results</w:t>
      </w:r>
      <w:r w:rsidR="006D4CEB">
        <w:rPr>
          <w:rFonts w:asciiTheme="majorBidi" w:hAnsiTheme="majorBidi" w:cstheme="majorBidi"/>
        </w:rPr>
        <w:t>.</w:t>
      </w:r>
    </w:p>
    <w:p w:rsidR="006E30A0" w:rsidRPr="006002FE" w:rsidRDefault="006002FE" w:rsidP="006002FE">
      <w:pPr>
        <w:tabs>
          <w:tab w:val="left" w:pos="7440"/>
        </w:tabs>
        <w:jc w:val="center"/>
        <w:rPr>
          <w:rFonts w:asciiTheme="majorBidi" w:hAnsiTheme="majorBidi" w:cstheme="majorBidi"/>
          <w:color w:val="000000"/>
          <w:sz w:val="23"/>
          <w:szCs w:val="23"/>
          <w:rtl/>
          <w:lang w:bidi="ar-IQ"/>
        </w:rPr>
      </w:pPr>
      <w:r w:rsidRPr="006002FE">
        <w:rPr>
          <w:rFonts w:asciiTheme="majorBidi" w:hAnsiTheme="majorBidi" w:cstheme="majorBidi"/>
          <w:b/>
          <w:bCs/>
          <w:color w:val="000000"/>
          <w:sz w:val="23"/>
          <w:szCs w:val="23"/>
        </w:rPr>
        <w:t xml:space="preserve">Colonies of </w:t>
      </w:r>
      <w:r w:rsidRPr="006002FE">
        <w:rPr>
          <w:rFonts w:asciiTheme="majorBidi" w:hAnsiTheme="majorBidi" w:cstheme="majorBidi"/>
          <w:b/>
          <w:bCs/>
          <w:i/>
          <w:iCs/>
          <w:color w:val="000000"/>
          <w:sz w:val="23"/>
          <w:szCs w:val="23"/>
        </w:rPr>
        <w:t xml:space="preserve">M. tuberculosis </w:t>
      </w:r>
      <w:r w:rsidRPr="006002FE">
        <w:rPr>
          <w:rFonts w:asciiTheme="majorBidi" w:hAnsiTheme="majorBidi" w:cstheme="majorBidi"/>
          <w:b/>
          <w:bCs/>
          <w:color w:val="000000"/>
          <w:sz w:val="23"/>
          <w:szCs w:val="23"/>
        </w:rPr>
        <w:t>Grown in Culture</w:t>
      </w:r>
    </w:p>
    <w:p w:rsidR="00F83108" w:rsidRPr="006E30A0" w:rsidRDefault="006E30A0" w:rsidP="006002FE">
      <w:pPr>
        <w:tabs>
          <w:tab w:val="left" w:pos="7440"/>
        </w:tabs>
        <w:jc w:val="center"/>
        <w:rPr>
          <w:rFonts w:asciiTheme="majorBidi" w:hAnsiTheme="majorBidi" w:cstheme="majorBidi"/>
          <w:color w:val="000000"/>
          <w:sz w:val="23"/>
          <w:szCs w:val="23"/>
          <w:rtl/>
          <w:lang w:bidi="ar-IQ"/>
        </w:rPr>
      </w:pPr>
      <w:r>
        <w:rPr>
          <w:rFonts w:asciiTheme="majorBidi" w:hAnsiTheme="majorBidi" w:cstheme="majorBidi"/>
          <w:noProof/>
          <w:color w:val="000000"/>
          <w:sz w:val="23"/>
          <w:szCs w:val="23"/>
        </w:rPr>
        <w:drawing>
          <wp:inline distT="0" distB="0" distL="0" distR="0">
            <wp:extent cx="3049520" cy="1969045"/>
            <wp:effectExtent l="19050" t="0" r="0" b="0"/>
            <wp:docPr id="2"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3049794" cy="1969222"/>
                    </a:xfrm>
                    <a:prstGeom prst="rect">
                      <a:avLst/>
                    </a:prstGeom>
                    <a:noFill/>
                    <a:ln w="9525">
                      <a:noFill/>
                      <a:miter lim="800000"/>
                      <a:headEnd/>
                      <a:tailEnd/>
                    </a:ln>
                  </pic:spPr>
                </pic:pic>
              </a:graphicData>
            </a:graphic>
          </wp:inline>
        </w:drawing>
      </w:r>
    </w:p>
    <w:p w:rsidR="00F83108" w:rsidRPr="00266634" w:rsidRDefault="00F83108" w:rsidP="00266634">
      <w:pPr>
        <w:tabs>
          <w:tab w:val="left" w:pos="7440"/>
        </w:tabs>
        <w:jc w:val="right"/>
        <w:rPr>
          <w:rFonts w:ascii="Adobe Garamond Pro" w:hAnsi="Adobe Garamond Pro"/>
          <w:color w:val="000000"/>
          <w:sz w:val="23"/>
          <w:szCs w:val="23"/>
          <w:rtl/>
          <w:lang w:bidi="ar-IQ"/>
        </w:rPr>
      </w:pPr>
    </w:p>
    <w:p w:rsidR="00F07D1D" w:rsidRDefault="00F07D1D" w:rsidP="00266634">
      <w:pPr>
        <w:pStyle w:val="Pa10"/>
        <w:spacing w:before="120" w:after="80"/>
        <w:jc w:val="both"/>
        <w:rPr>
          <w:rFonts w:cs="Myriad Pro"/>
          <w:b/>
          <w:bCs/>
          <w:color w:val="000000"/>
          <w:sz w:val="28"/>
          <w:szCs w:val="28"/>
        </w:rPr>
      </w:pPr>
    </w:p>
    <w:p w:rsidR="00F07D1D" w:rsidRDefault="00F07D1D" w:rsidP="00266634">
      <w:pPr>
        <w:pStyle w:val="Pa10"/>
        <w:spacing w:before="120" w:after="80"/>
        <w:jc w:val="both"/>
        <w:rPr>
          <w:rFonts w:cs="Myriad Pro"/>
          <w:b/>
          <w:bCs/>
          <w:color w:val="000000"/>
          <w:sz w:val="28"/>
          <w:szCs w:val="28"/>
        </w:rPr>
      </w:pPr>
    </w:p>
    <w:p w:rsidR="00266634" w:rsidRPr="00266634" w:rsidRDefault="00266634" w:rsidP="00266634">
      <w:pPr>
        <w:tabs>
          <w:tab w:val="left" w:pos="7440"/>
        </w:tabs>
        <w:jc w:val="right"/>
        <w:rPr>
          <w:rFonts w:asciiTheme="majorBidi" w:hAnsiTheme="majorBidi" w:cstheme="majorBidi"/>
          <w:sz w:val="28"/>
          <w:szCs w:val="28"/>
          <w:rtl/>
          <w:lang w:bidi="ar-IQ"/>
        </w:rPr>
      </w:pPr>
    </w:p>
    <w:sectPr w:rsidR="00266634" w:rsidRPr="00266634" w:rsidSect="00266634">
      <w:pgSz w:w="11906" w:h="16838"/>
      <w:pgMar w:top="1134" w:right="1134" w:bottom="1134" w:left="1134" w:header="709" w:footer="709"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23523" w:rsidRDefault="00D23523" w:rsidP="00266634">
      <w:pPr>
        <w:spacing w:after="0" w:line="240" w:lineRule="auto"/>
      </w:pPr>
      <w:r>
        <w:separator/>
      </w:r>
    </w:p>
  </w:endnote>
  <w:endnote w:type="continuationSeparator" w:id="0">
    <w:p w:rsidR="00D23523" w:rsidRDefault="00D23523" w:rsidP="0026663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Myriad Pro">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dobe Garamond Pro">
    <w:altName w:val="Times New Roman"/>
    <w:panose1 w:val="00000000000000000000"/>
    <w:charset w:val="00"/>
    <w:family w:val="roman"/>
    <w:notTrueType/>
    <w:pitch w:val="default"/>
    <w:sig w:usb0="00000003" w:usb1="00000000" w:usb2="00000000" w:usb3="00000000" w:csb0="00000001" w:csb1="00000000"/>
  </w:font>
  <w:font w:name="Adobe Garamond Pro 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23523" w:rsidRDefault="00D23523" w:rsidP="00266634">
      <w:pPr>
        <w:spacing w:after="0" w:line="240" w:lineRule="auto"/>
      </w:pPr>
      <w:r>
        <w:separator/>
      </w:r>
    </w:p>
  </w:footnote>
  <w:footnote w:type="continuationSeparator" w:id="0">
    <w:p w:rsidR="00D23523" w:rsidRDefault="00D23523" w:rsidP="00266634">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0"/>
  <w:proofState w:spelling="clean"/>
  <w:defaultTabStop w:val="720"/>
  <w:characterSpacingControl w:val="doNotCompress"/>
  <w:footnotePr>
    <w:footnote w:id="-1"/>
    <w:footnote w:id="0"/>
  </w:footnotePr>
  <w:endnotePr>
    <w:endnote w:id="-1"/>
    <w:endnote w:id="0"/>
  </w:endnotePr>
  <w:compat/>
  <w:rsids>
    <w:rsidRoot w:val="004356E0"/>
    <w:rsid w:val="000D670B"/>
    <w:rsid w:val="001651C9"/>
    <w:rsid w:val="0023036D"/>
    <w:rsid w:val="00266634"/>
    <w:rsid w:val="003B7894"/>
    <w:rsid w:val="004356E0"/>
    <w:rsid w:val="00447D12"/>
    <w:rsid w:val="00577776"/>
    <w:rsid w:val="006002FE"/>
    <w:rsid w:val="006608B7"/>
    <w:rsid w:val="006D4CEB"/>
    <w:rsid w:val="006E30A0"/>
    <w:rsid w:val="007008A3"/>
    <w:rsid w:val="00724959"/>
    <w:rsid w:val="009B7C09"/>
    <w:rsid w:val="00AB7366"/>
    <w:rsid w:val="00AD6388"/>
    <w:rsid w:val="00C35423"/>
    <w:rsid w:val="00C52A83"/>
    <w:rsid w:val="00C5312A"/>
    <w:rsid w:val="00D23523"/>
    <w:rsid w:val="00DC784B"/>
    <w:rsid w:val="00F07D1D"/>
    <w:rsid w:val="00F83108"/>
    <w:rsid w:val="00FC18A9"/>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C784B"/>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Pa9">
    <w:name w:val="Pa9"/>
    <w:basedOn w:val="a"/>
    <w:next w:val="a"/>
    <w:uiPriority w:val="99"/>
    <w:rsid w:val="004356E0"/>
    <w:pPr>
      <w:autoSpaceDE w:val="0"/>
      <w:autoSpaceDN w:val="0"/>
      <w:bidi w:val="0"/>
      <w:adjustRightInd w:val="0"/>
      <w:spacing w:after="0" w:line="321" w:lineRule="atLeast"/>
    </w:pPr>
    <w:rPr>
      <w:rFonts w:ascii="Myriad Pro" w:hAnsi="Myriad Pro"/>
      <w:sz w:val="24"/>
      <w:szCs w:val="24"/>
    </w:rPr>
  </w:style>
  <w:style w:type="paragraph" w:styleId="a3">
    <w:name w:val="Balloon Text"/>
    <w:basedOn w:val="a"/>
    <w:link w:val="Char"/>
    <w:uiPriority w:val="99"/>
    <w:semiHidden/>
    <w:unhideWhenUsed/>
    <w:rsid w:val="004356E0"/>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4356E0"/>
    <w:rPr>
      <w:rFonts w:ascii="Tahoma" w:hAnsi="Tahoma" w:cs="Tahoma"/>
      <w:sz w:val="16"/>
      <w:szCs w:val="16"/>
    </w:rPr>
  </w:style>
  <w:style w:type="paragraph" w:customStyle="1" w:styleId="Pa10">
    <w:name w:val="Pa10"/>
    <w:basedOn w:val="a"/>
    <w:next w:val="a"/>
    <w:uiPriority w:val="99"/>
    <w:rsid w:val="00C35423"/>
    <w:pPr>
      <w:autoSpaceDE w:val="0"/>
      <w:autoSpaceDN w:val="0"/>
      <w:bidi w:val="0"/>
      <w:adjustRightInd w:val="0"/>
      <w:spacing w:after="0" w:line="281" w:lineRule="atLeast"/>
    </w:pPr>
    <w:rPr>
      <w:rFonts w:ascii="Myriad Pro" w:hAnsi="Myriad Pro"/>
      <w:sz w:val="24"/>
      <w:szCs w:val="24"/>
    </w:rPr>
  </w:style>
  <w:style w:type="paragraph" w:customStyle="1" w:styleId="Pa13">
    <w:name w:val="Pa13"/>
    <w:basedOn w:val="a"/>
    <w:next w:val="a"/>
    <w:uiPriority w:val="99"/>
    <w:rsid w:val="00F83108"/>
    <w:pPr>
      <w:autoSpaceDE w:val="0"/>
      <w:autoSpaceDN w:val="0"/>
      <w:bidi w:val="0"/>
      <w:adjustRightInd w:val="0"/>
      <w:spacing w:after="0" w:line="241" w:lineRule="atLeast"/>
    </w:pPr>
    <w:rPr>
      <w:rFonts w:ascii="Myriad Pro" w:hAnsi="Myriad Pro"/>
      <w:sz w:val="24"/>
      <w:szCs w:val="24"/>
    </w:rPr>
  </w:style>
  <w:style w:type="paragraph" w:customStyle="1" w:styleId="Pa12">
    <w:name w:val="Pa12"/>
    <w:basedOn w:val="a"/>
    <w:next w:val="a"/>
    <w:uiPriority w:val="99"/>
    <w:rsid w:val="00F83108"/>
    <w:pPr>
      <w:autoSpaceDE w:val="0"/>
      <w:autoSpaceDN w:val="0"/>
      <w:bidi w:val="0"/>
      <w:adjustRightInd w:val="0"/>
      <w:spacing w:after="0" w:line="241" w:lineRule="atLeast"/>
    </w:pPr>
    <w:rPr>
      <w:rFonts w:ascii="Myriad Pro" w:hAnsi="Myriad Pro"/>
      <w:sz w:val="24"/>
      <w:szCs w:val="24"/>
    </w:rPr>
  </w:style>
  <w:style w:type="paragraph" w:customStyle="1" w:styleId="Pa38">
    <w:name w:val="Pa38"/>
    <w:basedOn w:val="a"/>
    <w:next w:val="a"/>
    <w:uiPriority w:val="99"/>
    <w:rsid w:val="00F83108"/>
    <w:pPr>
      <w:autoSpaceDE w:val="0"/>
      <w:autoSpaceDN w:val="0"/>
      <w:bidi w:val="0"/>
      <w:adjustRightInd w:val="0"/>
      <w:spacing w:after="0" w:line="241" w:lineRule="atLeast"/>
    </w:pPr>
    <w:rPr>
      <w:rFonts w:ascii="Myriad Pro" w:hAnsi="Myriad Pro"/>
      <w:sz w:val="24"/>
      <w:szCs w:val="24"/>
    </w:rPr>
  </w:style>
  <w:style w:type="paragraph" w:styleId="a4">
    <w:name w:val="header"/>
    <w:basedOn w:val="a"/>
    <w:link w:val="Char0"/>
    <w:uiPriority w:val="99"/>
    <w:semiHidden/>
    <w:unhideWhenUsed/>
    <w:rsid w:val="00266634"/>
    <w:pPr>
      <w:tabs>
        <w:tab w:val="center" w:pos="4153"/>
        <w:tab w:val="right" w:pos="8306"/>
      </w:tabs>
      <w:spacing w:after="0" w:line="240" w:lineRule="auto"/>
    </w:pPr>
  </w:style>
  <w:style w:type="character" w:customStyle="1" w:styleId="Char0">
    <w:name w:val="رأس صفحة Char"/>
    <w:basedOn w:val="a0"/>
    <w:link w:val="a4"/>
    <w:uiPriority w:val="99"/>
    <w:semiHidden/>
    <w:rsid w:val="00266634"/>
  </w:style>
  <w:style w:type="paragraph" w:styleId="a5">
    <w:name w:val="footer"/>
    <w:basedOn w:val="a"/>
    <w:link w:val="Char1"/>
    <w:uiPriority w:val="99"/>
    <w:semiHidden/>
    <w:unhideWhenUsed/>
    <w:rsid w:val="00266634"/>
    <w:pPr>
      <w:tabs>
        <w:tab w:val="center" w:pos="4153"/>
        <w:tab w:val="right" w:pos="8306"/>
      </w:tabs>
      <w:spacing w:after="0" w:line="240" w:lineRule="auto"/>
    </w:pPr>
  </w:style>
  <w:style w:type="character" w:customStyle="1" w:styleId="Char1">
    <w:name w:val="تذييل صفحة Char"/>
    <w:basedOn w:val="a0"/>
    <w:link w:val="a5"/>
    <w:uiPriority w:val="99"/>
    <w:semiHidden/>
    <w:rsid w:val="00266634"/>
  </w:style>
</w:styles>
</file>

<file path=word/webSettings.xml><?xml version="1.0" encoding="utf-8"?>
<w:webSettings xmlns:r="http://schemas.openxmlformats.org/officeDocument/2006/relationships" xmlns:w="http://schemas.openxmlformats.org/wordprocessingml/2006/main">
  <w:divs>
    <w:div w:id="387847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emf"/><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98</TotalTime>
  <Pages>3</Pages>
  <Words>690</Words>
  <Characters>3937</Characters>
  <Application>Microsoft Office Word</Application>
  <DocSecurity>0</DocSecurity>
  <Lines>32</Lines>
  <Paragraphs>9</Paragraphs>
  <ScaleCrop>false</ScaleCrop>
  <HeadingPairs>
    <vt:vector size="2" baseType="variant">
      <vt:variant>
        <vt:lpstr>العنوان</vt:lpstr>
      </vt:variant>
      <vt:variant>
        <vt:i4>1</vt:i4>
      </vt:variant>
    </vt:vector>
  </HeadingPairs>
  <TitlesOfParts>
    <vt:vector size="1" baseType="lpstr">
      <vt:lpstr/>
    </vt:vector>
  </TitlesOfParts>
  <Company>ANGELUS</Company>
  <LinksUpToDate>false</LinksUpToDate>
  <CharactersWithSpaces>4618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samsung</cp:lastModifiedBy>
  <cp:revision>8</cp:revision>
  <dcterms:created xsi:type="dcterms:W3CDTF">2015-12-30T18:12:00Z</dcterms:created>
  <dcterms:modified xsi:type="dcterms:W3CDTF">2016-06-29T18:22:00Z</dcterms:modified>
</cp:coreProperties>
</file>