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025" w:rsidRPr="00A453D3" w:rsidRDefault="003E7025" w:rsidP="00A453D3">
      <w:pPr>
        <w:pStyle w:val="Heading1"/>
        <w:bidi w:val="0"/>
        <w:rPr>
          <w:rFonts w:eastAsia="Times New Roman"/>
        </w:rPr>
      </w:pPr>
      <w:r w:rsidRPr="00A453D3">
        <w:rPr>
          <w:rFonts w:eastAsia="Times New Roman"/>
        </w:rPr>
        <w:t>Cold Agglutinin test</w:t>
      </w:r>
    </w:p>
    <w:p w:rsidR="003E7025" w:rsidRPr="00A453D3" w:rsidRDefault="003E7025" w:rsidP="00A453D3">
      <w:pPr>
        <w:shd w:val="clear" w:color="auto" w:fill="FFFFFF"/>
        <w:bidi w:val="0"/>
        <w:spacing w:after="0" w:line="211" w:lineRule="atLeast"/>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A cold agglutinin test may be used to help detect cold agglutinin disease and determine the cause of a person's </w:t>
      </w:r>
      <w:hyperlink r:id="rId5" w:history="1">
        <w:r w:rsidRPr="00A453D3">
          <w:rPr>
            <w:rFonts w:asciiTheme="majorBidi" w:eastAsia="Times New Roman" w:hAnsiTheme="majorBidi" w:cstheme="majorBidi"/>
            <w:sz w:val="28"/>
            <w:szCs w:val="28"/>
            <w:u w:val="single"/>
          </w:rPr>
          <w:t>hemolytic anemia</w:t>
        </w:r>
      </w:hyperlink>
      <w:r w:rsidRPr="00A453D3">
        <w:rPr>
          <w:rFonts w:asciiTheme="majorBidi" w:eastAsia="Times New Roman" w:hAnsiTheme="majorBidi" w:cstheme="majorBidi"/>
          <w:sz w:val="28"/>
          <w:szCs w:val="28"/>
        </w:rPr>
        <w:t>. It may be used as a follow-up test after a </w:t>
      </w:r>
      <w:hyperlink r:id="rId6" w:history="1">
        <w:r w:rsidRPr="00A453D3">
          <w:rPr>
            <w:rFonts w:asciiTheme="majorBidi" w:eastAsia="Times New Roman" w:hAnsiTheme="majorBidi" w:cstheme="majorBidi"/>
            <w:sz w:val="28"/>
            <w:szCs w:val="28"/>
            <w:u w:val="single"/>
          </w:rPr>
          <w:t>complete blood count (CBC)</w:t>
        </w:r>
      </w:hyperlink>
      <w:r w:rsidRPr="00A453D3">
        <w:rPr>
          <w:rFonts w:asciiTheme="majorBidi" w:eastAsia="Times New Roman" w:hAnsiTheme="majorBidi" w:cstheme="majorBidi"/>
          <w:sz w:val="28"/>
          <w:szCs w:val="28"/>
        </w:rPr>
        <w:t> shows a decrease in a person's </w:t>
      </w:r>
      <w:hyperlink r:id="rId7" w:history="1">
        <w:r w:rsidRPr="00A453D3">
          <w:rPr>
            <w:rFonts w:asciiTheme="majorBidi" w:eastAsia="Times New Roman" w:hAnsiTheme="majorBidi" w:cstheme="majorBidi"/>
            <w:sz w:val="28"/>
            <w:szCs w:val="28"/>
            <w:u w:val="single"/>
          </w:rPr>
          <w:t>red blood cell (RBC) count</w:t>
        </w:r>
      </w:hyperlink>
      <w:r w:rsidRPr="00A453D3">
        <w:rPr>
          <w:rFonts w:asciiTheme="majorBidi" w:eastAsia="Times New Roman" w:hAnsiTheme="majorBidi" w:cstheme="majorBidi"/>
          <w:sz w:val="28"/>
          <w:szCs w:val="28"/>
        </w:rPr>
        <w:t> and </w:t>
      </w:r>
      <w:hyperlink r:id="rId8" w:history="1">
        <w:r w:rsidRPr="00A453D3">
          <w:rPr>
            <w:rFonts w:asciiTheme="majorBidi" w:eastAsia="Times New Roman" w:hAnsiTheme="majorBidi" w:cstheme="majorBidi"/>
            <w:sz w:val="28"/>
            <w:szCs w:val="28"/>
            <w:u w:val="single"/>
          </w:rPr>
          <w:t>hemoglobin</w:t>
        </w:r>
      </w:hyperlink>
      <w:r w:rsidRPr="00A453D3">
        <w:rPr>
          <w:rFonts w:asciiTheme="majorBidi" w:eastAsia="Times New Roman" w:hAnsiTheme="majorBidi" w:cstheme="majorBidi"/>
          <w:sz w:val="28"/>
          <w:szCs w:val="28"/>
        </w:rPr>
        <w:t>, especially if these findings are linked to an exposure to cold temperatures.</w:t>
      </w:r>
    </w:p>
    <w:p w:rsidR="003E7025" w:rsidRPr="00A453D3" w:rsidRDefault="003E7025" w:rsidP="00A453D3">
      <w:pPr>
        <w:shd w:val="clear" w:color="auto" w:fill="FFFFFF"/>
        <w:bidi w:val="0"/>
        <w:spacing w:after="0" w:line="211" w:lineRule="atLeast"/>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Cold agglutinin disease is a rare </w:t>
      </w:r>
      <w:hyperlink r:id="rId9" w:history="1">
        <w:r w:rsidRPr="00A453D3">
          <w:rPr>
            <w:rFonts w:asciiTheme="majorBidi" w:eastAsia="Times New Roman" w:hAnsiTheme="majorBidi" w:cstheme="majorBidi"/>
            <w:sz w:val="28"/>
            <w:szCs w:val="28"/>
            <w:u w:val="single"/>
          </w:rPr>
          <w:t>autoimmune disorder</w:t>
        </w:r>
      </w:hyperlink>
      <w:r w:rsidRPr="00A453D3">
        <w:rPr>
          <w:rFonts w:asciiTheme="majorBidi" w:eastAsia="Times New Roman" w:hAnsiTheme="majorBidi" w:cstheme="majorBidi"/>
          <w:sz w:val="28"/>
          <w:szCs w:val="28"/>
        </w:rPr>
        <w:t> in which </w:t>
      </w:r>
      <w:proofErr w:type="spellStart"/>
      <w:r w:rsidRPr="00A453D3">
        <w:rPr>
          <w:rFonts w:asciiTheme="majorBidi" w:eastAsia="Times New Roman" w:hAnsiTheme="majorBidi" w:cstheme="majorBidi"/>
          <w:sz w:val="28"/>
          <w:szCs w:val="28"/>
        </w:rPr>
        <w:fldChar w:fldCharType="begin"/>
      </w:r>
      <w:r w:rsidRPr="00A453D3">
        <w:rPr>
          <w:rFonts w:asciiTheme="majorBidi" w:eastAsia="Times New Roman" w:hAnsiTheme="majorBidi" w:cstheme="majorBidi"/>
          <w:sz w:val="28"/>
          <w:szCs w:val="28"/>
        </w:rPr>
        <w:instrText xml:space="preserve"> HYPERLINK "https://labtestsonline.org/understanding/analytes/autoantibodies/" </w:instrText>
      </w:r>
      <w:r w:rsidRPr="00A453D3">
        <w:rPr>
          <w:rFonts w:asciiTheme="majorBidi" w:eastAsia="Times New Roman" w:hAnsiTheme="majorBidi" w:cstheme="majorBidi"/>
          <w:sz w:val="28"/>
          <w:szCs w:val="28"/>
        </w:rPr>
        <w:fldChar w:fldCharType="separate"/>
      </w:r>
      <w:r w:rsidRPr="00A453D3">
        <w:rPr>
          <w:rFonts w:asciiTheme="majorBidi" w:eastAsia="Times New Roman" w:hAnsiTheme="majorBidi" w:cstheme="majorBidi"/>
          <w:sz w:val="28"/>
          <w:szCs w:val="28"/>
          <w:u w:val="single"/>
        </w:rPr>
        <w:t>autoantibodies</w:t>
      </w:r>
      <w:proofErr w:type="spellEnd"/>
      <w:r w:rsidRPr="00A453D3">
        <w:rPr>
          <w:rFonts w:asciiTheme="majorBidi" w:eastAsia="Times New Roman" w:hAnsiTheme="majorBidi" w:cstheme="majorBidi"/>
          <w:sz w:val="28"/>
          <w:szCs w:val="28"/>
        </w:rPr>
        <w:fldChar w:fldCharType="end"/>
      </w:r>
      <w:r w:rsidRPr="00A453D3">
        <w:rPr>
          <w:rFonts w:asciiTheme="majorBidi" w:eastAsia="Times New Roman" w:hAnsiTheme="majorBidi" w:cstheme="majorBidi"/>
          <w:sz w:val="28"/>
          <w:szCs w:val="28"/>
        </w:rPr>
        <w:t> produced by a person's </w:t>
      </w:r>
      <w:hyperlink r:id="rId10" w:history="1">
        <w:r w:rsidRPr="00A453D3">
          <w:rPr>
            <w:rFonts w:asciiTheme="majorBidi" w:eastAsia="Times New Roman" w:hAnsiTheme="majorBidi" w:cstheme="majorBidi"/>
            <w:sz w:val="28"/>
            <w:szCs w:val="28"/>
            <w:u w:val="single"/>
          </w:rPr>
          <w:t>immune system</w:t>
        </w:r>
      </w:hyperlink>
      <w:r w:rsidR="00A453D3">
        <w:rPr>
          <w:rFonts w:asciiTheme="majorBidi" w:eastAsia="Times New Roman" w:hAnsiTheme="majorBidi" w:cstheme="majorBidi"/>
          <w:sz w:val="28"/>
          <w:szCs w:val="28"/>
        </w:rPr>
        <w:t xml:space="preserve"> </w:t>
      </w:r>
      <w:r w:rsidRPr="00A453D3">
        <w:rPr>
          <w:rFonts w:asciiTheme="majorBidi" w:eastAsia="Times New Roman" w:hAnsiTheme="majorBidi" w:cstheme="majorBidi"/>
          <w:sz w:val="28"/>
          <w:szCs w:val="28"/>
        </w:rPr>
        <w:t xml:space="preserve">mistakenly target and destroy RBCs, causing hemolytic anemia. These </w:t>
      </w:r>
      <w:proofErr w:type="spellStart"/>
      <w:r w:rsidRPr="00A453D3">
        <w:rPr>
          <w:rFonts w:asciiTheme="majorBidi" w:eastAsia="Times New Roman" w:hAnsiTheme="majorBidi" w:cstheme="majorBidi"/>
          <w:sz w:val="28"/>
          <w:szCs w:val="28"/>
        </w:rPr>
        <w:t>autoantibodies</w:t>
      </w:r>
      <w:proofErr w:type="spellEnd"/>
      <w:r w:rsidRPr="00A453D3">
        <w:rPr>
          <w:rFonts w:asciiTheme="majorBidi" w:eastAsia="Times New Roman" w:hAnsiTheme="majorBidi" w:cstheme="majorBidi"/>
          <w:sz w:val="28"/>
          <w:szCs w:val="28"/>
        </w:rPr>
        <w:t xml:space="preserve"> are cold-reacting and can cause signs and symptoms related to </w:t>
      </w:r>
      <w:hyperlink r:id="rId11" w:history="1">
        <w:r w:rsidRPr="00A453D3">
          <w:rPr>
            <w:rFonts w:asciiTheme="majorBidi" w:eastAsia="Times New Roman" w:hAnsiTheme="majorBidi" w:cstheme="majorBidi"/>
            <w:sz w:val="28"/>
            <w:szCs w:val="28"/>
            <w:u w:val="single"/>
          </w:rPr>
          <w:t>anemia</w:t>
        </w:r>
      </w:hyperlink>
      <w:r w:rsidRPr="00A453D3">
        <w:rPr>
          <w:rFonts w:asciiTheme="majorBidi" w:eastAsia="Times New Roman" w:hAnsiTheme="majorBidi" w:cstheme="majorBidi"/>
          <w:sz w:val="28"/>
          <w:szCs w:val="28"/>
        </w:rPr>
        <w:t> after an affected person is exposed to cold temperatures. This disease may be classified as either primary or secondary, triggered by an infection or other condition.</w:t>
      </w:r>
    </w:p>
    <w:p w:rsidR="003E7025" w:rsidRPr="00A453D3" w:rsidRDefault="003E7025" w:rsidP="00A453D3">
      <w:pPr>
        <w:shd w:val="clear" w:color="auto" w:fill="FFFFFF"/>
        <w:bidi w:val="0"/>
        <w:spacing w:after="115" w:line="211" w:lineRule="atLeast"/>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This test is performed on a series of dilutions of a blood sample that are prepared in test tubes and then cooled to a low temperature, typically 4°C (39.2°F). Each dilution is then evaluated for clumped RBCs, with the results reported as a </w:t>
      </w:r>
      <w:hyperlink r:id="rId12" w:history="1">
        <w:r w:rsidRPr="00A453D3">
          <w:rPr>
            <w:rFonts w:asciiTheme="majorBidi" w:eastAsia="Times New Roman" w:hAnsiTheme="majorBidi" w:cstheme="majorBidi"/>
            <w:sz w:val="28"/>
            <w:szCs w:val="28"/>
            <w:u w:val="single"/>
          </w:rPr>
          <w:t>titer</w:t>
        </w:r>
      </w:hyperlink>
      <w:r w:rsidRPr="00A453D3">
        <w:rPr>
          <w:rFonts w:asciiTheme="majorBidi" w:eastAsia="Times New Roman" w:hAnsiTheme="majorBidi" w:cstheme="majorBidi"/>
          <w:sz w:val="28"/>
          <w:szCs w:val="28"/>
        </w:rPr>
        <w:t> – the highest dilution that shows detectable clumping. When cold agglutinins are present, RBC clumping is visible while the sample is cold and disappears when the sample is warmed. The exact temperature at which this will occur will vary as some cold agglutinins will react over a wider temperature range than others.</w:t>
      </w:r>
    </w:p>
    <w:p w:rsidR="003E7025" w:rsidRPr="00A453D3" w:rsidRDefault="003E7025" w:rsidP="00A453D3">
      <w:pPr>
        <w:shd w:val="clear" w:color="auto" w:fill="FFFFFF"/>
        <w:bidi w:val="0"/>
        <w:spacing w:after="29" w:line="240" w:lineRule="auto"/>
        <w:jc w:val="both"/>
        <w:outlineLvl w:val="2"/>
        <w:rPr>
          <w:rFonts w:asciiTheme="majorBidi" w:eastAsia="Times New Roman" w:hAnsiTheme="majorBidi" w:cstheme="majorBidi"/>
          <w:b/>
          <w:bCs/>
          <w:sz w:val="28"/>
          <w:szCs w:val="28"/>
        </w:rPr>
      </w:pPr>
      <w:bookmarkStart w:id="0" w:name="when"/>
      <w:bookmarkEnd w:id="0"/>
      <w:r w:rsidRPr="00A453D3">
        <w:rPr>
          <w:rFonts w:asciiTheme="majorBidi" w:eastAsia="Times New Roman" w:hAnsiTheme="majorBidi" w:cstheme="majorBidi"/>
          <w:b/>
          <w:bCs/>
          <w:sz w:val="28"/>
          <w:szCs w:val="28"/>
        </w:rPr>
        <w:t>When is it ordered?</w:t>
      </w:r>
    </w:p>
    <w:p w:rsidR="003E7025" w:rsidRPr="00A453D3" w:rsidRDefault="003E7025" w:rsidP="00A453D3">
      <w:pPr>
        <w:shd w:val="clear" w:color="auto" w:fill="FFFFFF"/>
        <w:bidi w:val="0"/>
        <w:spacing w:after="0" w:line="211" w:lineRule="atLeast"/>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This test may be ordered when a person has reactions to cold temperature exposures and has signs of </w:t>
      </w:r>
      <w:hyperlink r:id="rId13" w:history="1">
        <w:r w:rsidRPr="00A453D3">
          <w:rPr>
            <w:rFonts w:asciiTheme="majorBidi" w:eastAsia="Times New Roman" w:hAnsiTheme="majorBidi" w:cstheme="majorBidi"/>
            <w:sz w:val="28"/>
            <w:szCs w:val="28"/>
            <w:u w:val="single"/>
          </w:rPr>
          <w:t>hemolytic anemia</w:t>
        </w:r>
      </w:hyperlink>
      <w:r w:rsidR="00D064D8">
        <w:rPr>
          <w:rFonts w:asciiTheme="majorBidi" w:eastAsia="Times New Roman" w:hAnsiTheme="majorBidi" w:cstheme="majorBidi"/>
          <w:sz w:val="28"/>
          <w:szCs w:val="28"/>
        </w:rPr>
        <w:t xml:space="preserve"> </w:t>
      </w:r>
      <w:r w:rsidRPr="00A453D3">
        <w:rPr>
          <w:rFonts w:asciiTheme="majorBidi" w:eastAsia="Times New Roman" w:hAnsiTheme="majorBidi" w:cstheme="majorBidi"/>
          <w:sz w:val="28"/>
          <w:szCs w:val="28"/>
        </w:rPr>
        <w:t>that may be due to cold agglutinin disease. Symptoms may include:</w:t>
      </w:r>
    </w:p>
    <w:p w:rsidR="003E7025" w:rsidRPr="00A453D3" w:rsidRDefault="003E7025" w:rsidP="00A453D3">
      <w:pPr>
        <w:numPr>
          <w:ilvl w:val="0"/>
          <w:numId w:val="1"/>
        </w:numPr>
        <w:shd w:val="clear" w:color="auto" w:fill="FFFFFF"/>
        <w:bidi w:val="0"/>
        <w:spacing w:after="115" w:line="211" w:lineRule="atLeast"/>
        <w:ind w:left="432"/>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Fatigue, weakness, lack of energy, pale skin (pallor), dizziness and/or headaches from anemia</w:t>
      </w:r>
    </w:p>
    <w:p w:rsidR="003E7025" w:rsidRPr="00A453D3" w:rsidRDefault="003E7025" w:rsidP="00A453D3">
      <w:pPr>
        <w:numPr>
          <w:ilvl w:val="0"/>
          <w:numId w:val="1"/>
        </w:numPr>
        <w:shd w:val="clear" w:color="auto" w:fill="FFFFFF"/>
        <w:bidi w:val="0"/>
        <w:spacing w:after="115" w:line="211" w:lineRule="atLeast"/>
        <w:ind w:left="432"/>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In some cases, painful bluish fingers, toes, ears, and the tip of the nose that occur with exposure to cold temperatures</w:t>
      </w:r>
    </w:p>
    <w:p w:rsidR="003E7025" w:rsidRPr="00A453D3" w:rsidRDefault="003E7025" w:rsidP="00A453D3">
      <w:pPr>
        <w:shd w:val="clear" w:color="auto" w:fill="FFFFFF"/>
        <w:bidi w:val="0"/>
        <w:spacing w:after="29" w:line="240" w:lineRule="auto"/>
        <w:jc w:val="both"/>
        <w:outlineLvl w:val="2"/>
        <w:rPr>
          <w:rFonts w:asciiTheme="majorBidi" w:eastAsia="Times New Roman" w:hAnsiTheme="majorBidi" w:cstheme="majorBidi"/>
          <w:b/>
          <w:bCs/>
          <w:sz w:val="28"/>
          <w:szCs w:val="28"/>
        </w:rPr>
      </w:pPr>
      <w:bookmarkStart w:id="1" w:name="what"/>
      <w:bookmarkEnd w:id="1"/>
      <w:r w:rsidRPr="00A453D3">
        <w:rPr>
          <w:rFonts w:asciiTheme="majorBidi" w:eastAsia="Times New Roman" w:hAnsiTheme="majorBidi" w:cstheme="majorBidi"/>
          <w:b/>
          <w:bCs/>
          <w:sz w:val="28"/>
          <w:szCs w:val="28"/>
        </w:rPr>
        <w:t>What does the test result mean?</w:t>
      </w:r>
    </w:p>
    <w:p w:rsidR="003E7025" w:rsidRPr="00A453D3" w:rsidRDefault="003E7025" w:rsidP="00A453D3">
      <w:pPr>
        <w:shd w:val="clear" w:color="auto" w:fill="FFFFFF"/>
        <w:bidi w:val="0"/>
        <w:spacing w:after="0" w:line="211" w:lineRule="atLeast"/>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The result of a cold agglutinin test is typically reported as a </w:t>
      </w:r>
      <w:hyperlink r:id="rId14" w:history="1">
        <w:r w:rsidRPr="00A453D3">
          <w:rPr>
            <w:rFonts w:asciiTheme="majorBidi" w:eastAsia="Times New Roman" w:hAnsiTheme="majorBidi" w:cstheme="majorBidi"/>
            <w:sz w:val="28"/>
            <w:szCs w:val="28"/>
            <w:u w:val="single"/>
          </w:rPr>
          <w:t>titer</w:t>
        </w:r>
      </w:hyperlink>
      <w:r w:rsidRPr="00A453D3">
        <w:rPr>
          <w:rFonts w:asciiTheme="majorBidi" w:eastAsia="Times New Roman" w:hAnsiTheme="majorBidi" w:cstheme="majorBidi"/>
          <w:sz w:val="28"/>
          <w:szCs w:val="28"/>
        </w:rPr>
        <w:t xml:space="preserve">, such as 1:64 or 1:512. A higher number means that there are more </w:t>
      </w:r>
      <w:proofErr w:type="spellStart"/>
      <w:r w:rsidRPr="00A453D3">
        <w:rPr>
          <w:rFonts w:asciiTheme="majorBidi" w:eastAsia="Times New Roman" w:hAnsiTheme="majorBidi" w:cstheme="majorBidi"/>
          <w:sz w:val="28"/>
          <w:szCs w:val="28"/>
        </w:rPr>
        <w:t>autoantibodies</w:t>
      </w:r>
      <w:proofErr w:type="spellEnd"/>
      <w:r w:rsidRPr="00A453D3">
        <w:rPr>
          <w:rFonts w:asciiTheme="majorBidi" w:eastAsia="Times New Roman" w:hAnsiTheme="majorBidi" w:cstheme="majorBidi"/>
          <w:sz w:val="28"/>
          <w:szCs w:val="28"/>
        </w:rPr>
        <w:t xml:space="preserve"> present. Higher titers of </w:t>
      </w:r>
      <w:proofErr w:type="spellStart"/>
      <w:r w:rsidRPr="00A453D3">
        <w:rPr>
          <w:rFonts w:asciiTheme="majorBidi" w:eastAsia="Times New Roman" w:hAnsiTheme="majorBidi" w:cstheme="majorBidi"/>
          <w:sz w:val="28"/>
          <w:szCs w:val="28"/>
        </w:rPr>
        <w:t>autoantibodies</w:t>
      </w:r>
      <w:proofErr w:type="spellEnd"/>
      <w:r w:rsidRPr="00A453D3">
        <w:rPr>
          <w:rFonts w:asciiTheme="majorBidi" w:eastAsia="Times New Roman" w:hAnsiTheme="majorBidi" w:cstheme="majorBidi"/>
          <w:sz w:val="28"/>
          <w:szCs w:val="28"/>
        </w:rPr>
        <w:t xml:space="preserve"> and those that react at warmer temperatures are associated with </w:t>
      </w:r>
      <w:hyperlink r:id="rId15" w:history="1">
        <w:r w:rsidRPr="00A453D3">
          <w:rPr>
            <w:rFonts w:asciiTheme="majorBidi" w:eastAsia="Times New Roman" w:hAnsiTheme="majorBidi" w:cstheme="majorBidi"/>
            <w:sz w:val="28"/>
            <w:szCs w:val="28"/>
            <w:u w:val="single"/>
          </w:rPr>
          <w:t>hemolytic anemia</w:t>
        </w:r>
      </w:hyperlink>
      <w:r w:rsidRPr="00A453D3">
        <w:rPr>
          <w:rFonts w:asciiTheme="majorBidi" w:eastAsia="Times New Roman" w:hAnsiTheme="majorBidi" w:cstheme="majorBidi"/>
          <w:sz w:val="28"/>
          <w:szCs w:val="28"/>
        </w:rPr>
        <w:t> and worse symptoms.</w:t>
      </w:r>
    </w:p>
    <w:p w:rsidR="003E7025" w:rsidRPr="00A453D3" w:rsidRDefault="003E7025" w:rsidP="00A453D3">
      <w:pPr>
        <w:shd w:val="clear" w:color="auto" w:fill="FFFFFF"/>
        <w:bidi w:val="0"/>
        <w:spacing w:after="0" w:line="211" w:lineRule="atLeast"/>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The degree of red blood cell (RBC) </w:t>
      </w:r>
      <w:proofErr w:type="spellStart"/>
      <w:r w:rsidRPr="00A453D3">
        <w:rPr>
          <w:rFonts w:asciiTheme="majorBidi" w:eastAsia="Times New Roman" w:hAnsiTheme="majorBidi" w:cstheme="majorBidi"/>
          <w:sz w:val="28"/>
          <w:szCs w:val="28"/>
        </w:rPr>
        <w:fldChar w:fldCharType="begin"/>
      </w:r>
      <w:r w:rsidRPr="00A453D3">
        <w:rPr>
          <w:rFonts w:asciiTheme="majorBidi" w:eastAsia="Times New Roman" w:hAnsiTheme="majorBidi" w:cstheme="majorBidi"/>
          <w:sz w:val="28"/>
          <w:szCs w:val="28"/>
        </w:rPr>
        <w:instrText xml:space="preserve"> HYPERLINK "https://labtestsonline.org/glossary/hemolysis/" </w:instrText>
      </w:r>
      <w:r w:rsidRPr="00A453D3">
        <w:rPr>
          <w:rFonts w:asciiTheme="majorBidi" w:eastAsia="Times New Roman" w:hAnsiTheme="majorBidi" w:cstheme="majorBidi"/>
          <w:sz w:val="28"/>
          <w:szCs w:val="28"/>
        </w:rPr>
        <w:fldChar w:fldCharType="separate"/>
      </w:r>
      <w:r w:rsidRPr="00A453D3">
        <w:rPr>
          <w:rFonts w:asciiTheme="majorBidi" w:eastAsia="Times New Roman" w:hAnsiTheme="majorBidi" w:cstheme="majorBidi"/>
          <w:sz w:val="28"/>
          <w:szCs w:val="28"/>
          <w:u w:val="single"/>
        </w:rPr>
        <w:t>hemolysis</w:t>
      </w:r>
      <w:proofErr w:type="spellEnd"/>
      <w:r w:rsidRPr="00A453D3">
        <w:rPr>
          <w:rFonts w:asciiTheme="majorBidi" w:eastAsia="Times New Roman" w:hAnsiTheme="majorBidi" w:cstheme="majorBidi"/>
          <w:sz w:val="28"/>
          <w:szCs w:val="28"/>
        </w:rPr>
        <w:fldChar w:fldCharType="end"/>
      </w:r>
      <w:r w:rsidRPr="00A453D3">
        <w:rPr>
          <w:rFonts w:asciiTheme="majorBidi" w:eastAsia="Times New Roman" w:hAnsiTheme="majorBidi" w:cstheme="majorBidi"/>
          <w:sz w:val="28"/>
          <w:szCs w:val="28"/>
        </w:rPr>
        <w:t> and hemolytic anemia will vary from person to person and with each episode of cold exposure. Some conditions, such as </w:t>
      </w:r>
      <w:hyperlink r:id="rId16" w:history="1">
        <w:r w:rsidRPr="00A453D3">
          <w:rPr>
            <w:rFonts w:asciiTheme="majorBidi" w:eastAsia="Times New Roman" w:hAnsiTheme="majorBidi" w:cstheme="majorBidi"/>
            <w:sz w:val="28"/>
            <w:szCs w:val="28"/>
            <w:u w:val="single"/>
          </w:rPr>
          <w:t>infectious mononucleosis</w:t>
        </w:r>
      </w:hyperlink>
      <w:r w:rsidRPr="00A453D3">
        <w:rPr>
          <w:rFonts w:asciiTheme="majorBidi" w:eastAsia="Times New Roman" w:hAnsiTheme="majorBidi" w:cstheme="majorBidi"/>
          <w:sz w:val="28"/>
          <w:szCs w:val="28"/>
        </w:rPr>
        <w:t>, are frequently associated with elevated cold agglutinins but rarely associated with anemia.</w:t>
      </w:r>
    </w:p>
    <w:p w:rsidR="00D952A8" w:rsidRDefault="00D952A8" w:rsidP="00A453D3">
      <w:pPr>
        <w:bidi w:val="0"/>
        <w:jc w:val="both"/>
        <w:rPr>
          <w:rFonts w:asciiTheme="majorBidi" w:eastAsia="Times New Roman" w:hAnsiTheme="majorBidi" w:cstheme="majorBidi"/>
          <w:sz w:val="28"/>
          <w:szCs w:val="28"/>
        </w:rPr>
      </w:pPr>
    </w:p>
    <w:p w:rsidR="003E7025" w:rsidRPr="00A453D3" w:rsidRDefault="003E7025" w:rsidP="00E20E7B">
      <w:pPr>
        <w:pStyle w:val="Heading1"/>
        <w:bidi w:val="0"/>
        <w:rPr>
          <w:lang w:bidi="ar-IQ"/>
        </w:rPr>
      </w:pPr>
      <w:proofErr w:type="spellStart"/>
      <w:r w:rsidRPr="00A453D3">
        <w:rPr>
          <w:lang w:bidi="ar-IQ"/>
        </w:rPr>
        <w:lastRenderedPageBreak/>
        <w:t>Monospot</w:t>
      </w:r>
      <w:proofErr w:type="spellEnd"/>
      <w:r w:rsidRPr="00A453D3">
        <w:rPr>
          <w:lang w:bidi="ar-IQ"/>
        </w:rPr>
        <w:t xml:space="preserve"> test</w:t>
      </w:r>
    </w:p>
    <w:p w:rsidR="003E7025" w:rsidRPr="00A453D3" w:rsidRDefault="003E7025" w:rsidP="00A453D3">
      <w:pPr>
        <w:shd w:val="clear" w:color="auto" w:fill="FFFFFF"/>
        <w:bidi w:val="0"/>
        <w:spacing w:after="115" w:line="240" w:lineRule="auto"/>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Epstein-Barr virus (EBV) infection induces specific antibodies to EBV and various unrelated non-EBV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antibodies. These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antibodies react to antigens from animal RBCs.</w:t>
      </w:r>
    </w:p>
    <w:p w:rsidR="003E7025" w:rsidRPr="00A453D3" w:rsidRDefault="003E7025" w:rsidP="00A453D3">
      <w:pPr>
        <w:numPr>
          <w:ilvl w:val="0"/>
          <w:numId w:val="2"/>
        </w:numPr>
        <w:shd w:val="clear" w:color="auto" w:fill="FFFFFF"/>
        <w:bidi w:val="0"/>
        <w:spacing w:after="0" w:line="240" w:lineRule="auto"/>
        <w:ind w:left="96"/>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Sheep RBCs agglutinate in the presence of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antibodies and are the basis for the Paul-</w:t>
      </w:r>
      <w:proofErr w:type="spellStart"/>
      <w:r w:rsidRPr="00A453D3">
        <w:rPr>
          <w:rFonts w:asciiTheme="majorBidi" w:eastAsia="Times New Roman" w:hAnsiTheme="majorBidi" w:cstheme="majorBidi"/>
          <w:sz w:val="28"/>
          <w:szCs w:val="28"/>
        </w:rPr>
        <w:t>Bunnell</w:t>
      </w:r>
      <w:proofErr w:type="spellEnd"/>
      <w:r w:rsidRPr="00A453D3">
        <w:rPr>
          <w:rFonts w:asciiTheme="majorBidi" w:eastAsia="Times New Roman" w:hAnsiTheme="majorBidi" w:cstheme="majorBidi"/>
          <w:sz w:val="28"/>
          <w:szCs w:val="28"/>
        </w:rPr>
        <w:t xml:space="preserve"> test.</w:t>
      </w:r>
    </w:p>
    <w:p w:rsidR="003E7025" w:rsidRPr="00A453D3" w:rsidRDefault="003E7025" w:rsidP="00A453D3">
      <w:pPr>
        <w:numPr>
          <w:ilvl w:val="0"/>
          <w:numId w:val="2"/>
        </w:numPr>
        <w:shd w:val="clear" w:color="auto" w:fill="FFFFFF"/>
        <w:bidi w:val="0"/>
        <w:spacing w:after="0" w:line="240" w:lineRule="auto"/>
        <w:ind w:left="96"/>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Agglutination of horse RBCs on exposure to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antibodies is the basis of the </w:t>
      </w:r>
      <w:proofErr w:type="spellStart"/>
      <w:r w:rsidRPr="00A453D3">
        <w:rPr>
          <w:rFonts w:asciiTheme="majorBidi" w:eastAsia="Times New Roman" w:hAnsiTheme="majorBidi" w:cstheme="majorBidi"/>
          <w:sz w:val="28"/>
          <w:szCs w:val="28"/>
        </w:rPr>
        <w:t>Monospot</w:t>
      </w:r>
      <w:proofErr w:type="spellEnd"/>
      <w:r w:rsidRPr="00A453D3">
        <w:rPr>
          <w:rFonts w:asciiTheme="majorBidi" w:eastAsia="Times New Roman" w:hAnsiTheme="majorBidi" w:cstheme="majorBidi"/>
          <w:sz w:val="28"/>
          <w:szCs w:val="28"/>
        </w:rPr>
        <w:t xml:space="preserve"> test.</w:t>
      </w:r>
    </w:p>
    <w:p w:rsidR="003E7025" w:rsidRPr="00A453D3" w:rsidRDefault="003E7025" w:rsidP="00A453D3">
      <w:pPr>
        <w:shd w:val="clear" w:color="auto" w:fill="FFFFFF"/>
        <w:bidi w:val="0"/>
        <w:spacing w:after="115" w:line="240" w:lineRule="auto"/>
        <w:jc w:val="both"/>
        <w:rPr>
          <w:rFonts w:asciiTheme="majorBidi" w:eastAsia="Times New Roman" w:hAnsiTheme="majorBidi" w:cstheme="majorBidi"/>
          <w:sz w:val="28"/>
          <w:szCs w:val="28"/>
        </w:rPr>
      </w:pP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test antibodies are sensitive and specific for EBV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antibodies, they are present in peak levels 2-6 weeks after primary EBV infection, and they may remain positive in low levels for up to a year.</w:t>
      </w:r>
    </w:p>
    <w:p w:rsidR="003E7025" w:rsidRPr="00A453D3" w:rsidRDefault="003E7025" w:rsidP="00A453D3">
      <w:pPr>
        <w:shd w:val="clear" w:color="auto" w:fill="FFFFFF"/>
        <w:bidi w:val="0"/>
        <w:spacing w:after="115" w:line="240" w:lineRule="auto"/>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The latex agglutination assay, which is the basis of the </w:t>
      </w:r>
      <w:proofErr w:type="spellStart"/>
      <w:r w:rsidRPr="00A453D3">
        <w:rPr>
          <w:rFonts w:asciiTheme="majorBidi" w:eastAsia="Times New Roman" w:hAnsiTheme="majorBidi" w:cstheme="majorBidi"/>
          <w:sz w:val="28"/>
          <w:szCs w:val="28"/>
        </w:rPr>
        <w:t>Monospot</w:t>
      </w:r>
      <w:proofErr w:type="spellEnd"/>
      <w:r w:rsidRPr="00A453D3">
        <w:rPr>
          <w:rFonts w:asciiTheme="majorBidi" w:eastAsia="Times New Roman" w:hAnsiTheme="majorBidi" w:cstheme="majorBidi"/>
          <w:sz w:val="28"/>
          <w:szCs w:val="28"/>
        </w:rPr>
        <w:t xml:space="preserve"> test using horse RBCs, is highly specific. Sensitivity is 85%, and specificity is 100%.</w:t>
      </w:r>
    </w:p>
    <w:p w:rsidR="003E7025" w:rsidRPr="00A453D3" w:rsidRDefault="003E7025" w:rsidP="00A453D3">
      <w:pPr>
        <w:shd w:val="clear" w:color="auto" w:fill="FFFFFF"/>
        <w:bidi w:val="0"/>
        <w:spacing w:after="115" w:line="240" w:lineRule="auto"/>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The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antibody test (</w:t>
      </w:r>
      <w:proofErr w:type="spellStart"/>
      <w:r w:rsidRPr="00A453D3">
        <w:rPr>
          <w:rFonts w:asciiTheme="majorBidi" w:eastAsia="Times New Roman" w:hAnsiTheme="majorBidi" w:cstheme="majorBidi"/>
          <w:sz w:val="28"/>
          <w:szCs w:val="28"/>
        </w:rPr>
        <w:t>eg</w:t>
      </w:r>
      <w:proofErr w:type="spellEnd"/>
      <w:r w:rsidRPr="00A453D3">
        <w:rPr>
          <w:rFonts w:asciiTheme="majorBidi" w:eastAsia="Times New Roman" w:hAnsiTheme="majorBidi" w:cstheme="majorBidi"/>
          <w:sz w:val="28"/>
          <w:szCs w:val="28"/>
        </w:rPr>
        <w:t xml:space="preserve">, the </w:t>
      </w:r>
      <w:proofErr w:type="spellStart"/>
      <w:r w:rsidRPr="00A453D3">
        <w:rPr>
          <w:rFonts w:asciiTheme="majorBidi" w:eastAsia="Times New Roman" w:hAnsiTheme="majorBidi" w:cstheme="majorBidi"/>
          <w:sz w:val="28"/>
          <w:szCs w:val="28"/>
        </w:rPr>
        <w:t>Monospot</w:t>
      </w:r>
      <w:proofErr w:type="spellEnd"/>
      <w:r w:rsidRPr="00A453D3">
        <w:rPr>
          <w:rFonts w:asciiTheme="majorBidi" w:eastAsia="Times New Roman" w:hAnsiTheme="majorBidi" w:cstheme="majorBidi"/>
          <w:sz w:val="28"/>
          <w:szCs w:val="28"/>
        </w:rPr>
        <w:t xml:space="preserve"> test) results may be negative early in the course of EBV infectious mononucleosis. Positivity increases during the first 6 weeks of the illness. Patients who remain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negative after 6 weeks with a mononucleosis illness should be considered as having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-negative infectious mononucleosis.</w:t>
      </w:r>
    </w:p>
    <w:p w:rsidR="003E7025" w:rsidRPr="00A453D3" w:rsidRDefault="003E7025" w:rsidP="00A453D3">
      <w:pPr>
        <w:numPr>
          <w:ilvl w:val="0"/>
          <w:numId w:val="3"/>
        </w:numPr>
        <w:shd w:val="clear" w:color="auto" w:fill="FFFFFF"/>
        <w:bidi w:val="0"/>
        <w:spacing w:after="0" w:line="240" w:lineRule="auto"/>
        <w:ind w:left="96"/>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Patients with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infectious mononucleosis should be tested for EBV-specific antibodies before definitively diagnosing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-negative infectious mononucleosis.</w:t>
      </w:r>
    </w:p>
    <w:p w:rsidR="003E7025" w:rsidRPr="00A453D3" w:rsidRDefault="003E7025" w:rsidP="00A453D3">
      <w:pPr>
        <w:numPr>
          <w:ilvl w:val="0"/>
          <w:numId w:val="3"/>
        </w:numPr>
        <w:shd w:val="clear" w:color="auto" w:fill="FFFFFF"/>
        <w:bidi w:val="0"/>
        <w:spacing w:after="0" w:line="240" w:lineRule="auto"/>
        <w:ind w:left="96"/>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Patients with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or </w:t>
      </w:r>
      <w:proofErr w:type="spellStart"/>
      <w:r w:rsidRPr="00A453D3">
        <w:rPr>
          <w:rFonts w:asciiTheme="majorBidi" w:eastAsia="Times New Roman" w:hAnsiTheme="majorBidi" w:cstheme="majorBidi"/>
          <w:sz w:val="28"/>
          <w:szCs w:val="28"/>
        </w:rPr>
        <w:t>Monospot</w:t>
      </w:r>
      <w:proofErr w:type="spellEnd"/>
      <w:r w:rsidRPr="00A453D3">
        <w:rPr>
          <w:rFonts w:asciiTheme="majorBidi" w:eastAsia="Times New Roman" w:hAnsiTheme="majorBidi" w:cstheme="majorBidi"/>
          <w:sz w:val="28"/>
          <w:szCs w:val="28"/>
        </w:rPr>
        <w:t>-negative infectious mononucleosis should be tested serologically as are patients who present with a mononucleosis</w:t>
      </w:r>
      <w:r w:rsidR="00E20E7B">
        <w:rPr>
          <w:rFonts w:asciiTheme="majorBidi" w:eastAsia="Times New Roman" w:hAnsiTheme="majorBidi" w:cstheme="majorBidi"/>
          <w:sz w:val="28"/>
          <w:szCs w:val="28"/>
        </w:rPr>
        <w:t xml:space="preserve"> </w:t>
      </w:r>
      <w:r w:rsidRPr="00A453D3">
        <w:rPr>
          <w:rFonts w:asciiTheme="majorBidi" w:eastAsia="Times New Roman" w:hAnsiTheme="majorBidi" w:cstheme="majorBidi"/>
          <w:sz w:val="28"/>
          <w:szCs w:val="28"/>
        </w:rPr>
        <w:t xml:space="preserve">like illness who are negative for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antibodies. The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test is less useful in children younger than 2 years, in whom the results are frequently negative.</w:t>
      </w:r>
    </w:p>
    <w:p w:rsidR="003E7025" w:rsidRPr="00A453D3" w:rsidRDefault="003E7025" w:rsidP="00A453D3">
      <w:pPr>
        <w:numPr>
          <w:ilvl w:val="0"/>
          <w:numId w:val="3"/>
        </w:numPr>
        <w:shd w:val="clear" w:color="auto" w:fill="FFFFFF"/>
        <w:bidi w:val="0"/>
        <w:spacing w:after="0" w:line="240" w:lineRule="auto"/>
        <w:ind w:left="96"/>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Although virtual 100% specificity exists with the </w:t>
      </w:r>
      <w:proofErr w:type="spellStart"/>
      <w:r w:rsidRPr="00A453D3">
        <w:rPr>
          <w:rFonts w:asciiTheme="majorBidi" w:eastAsia="Times New Roman" w:hAnsiTheme="majorBidi" w:cstheme="majorBidi"/>
          <w:sz w:val="28"/>
          <w:szCs w:val="28"/>
        </w:rPr>
        <w:t>Monospot</w:t>
      </w:r>
      <w:proofErr w:type="spellEnd"/>
      <w:r w:rsidRPr="00A453D3">
        <w:rPr>
          <w:rFonts w:asciiTheme="majorBidi" w:eastAsia="Times New Roman" w:hAnsiTheme="majorBidi" w:cstheme="majorBidi"/>
          <w:sz w:val="28"/>
          <w:szCs w:val="28"/>
        </w:rPr>
        <w:t xml:space="preserve"> test, rarely, other disorders have been reported that may produce a false-positive </w:t>
      </w:r>
      <w:proofErr w:type="spellStart"/>
      <w:r w:rsidRPr="00A453D3">
        <w:rPr>
          <w:rFonts w:asciiTheme="majorBidi" w:eastAsia="Times New Roman" w:hAnsiTheme="majorBidi" w:cstheme="majorBidi"/>
          <w:sz w:val="28"/>
          <w:szCs w:val="28"/>
        </w:rPr>
        <w:t>Monospot</w:t>
      </w:r>
      <w:proofErr w:type="spellEnd"/>
      <w:r w:rsidRPr="00A453D3">
        <w:rPr>
          <w:rFonts w:asciiTheme="majorBidi" w:eastAsia="Times New Roman" w:hAnsiTheme="majorBidi" w:cstheme="majorBidi"/>
          <w:sz w:val="28"/>
          <w:szCs w:val="28"/>
        </w:rPr>
        <w:t xml:space="preserve"> test result. These causes of false-positive </w:t>
      </w:r>
      <w:proofErr w:type="spellStart"/>
      <w:r w:rsidRPr="00A453D3">
        <w:rPr>
          <w:rFonts w:asciiTheme="majorBidi" w:eastAsia="Times New Roman" w:hAnsiTheme="majorBidi" w:cstheme="majorBidi"/>
          <w:sz w:val="28"/>
          <w:szCs w:val="28"/>
        </w:rPr>
        <w:t>Monospot</w:t>
      </w:r>
      <w:proofErr w:type="spellEnd"/>
      <w:r w:rsidRPr="00A453D3">
        <w:rPr>
          <w:rFonts w:asciiTheme="majorBidi" w:eastAsia="Times New Roman" w:hAnsiTheme="majorBidi" w:cstheme="majorBidi"/>
          <w:sz w:val="28"/>
          <w:szCs w:val="28"/>
        </w:rPr>
        <w:t xml:space="preserve"> test results include toxoplasmosis, rubella, lymphoma, and certain malignancies, particularly </w:t>
      </w:r>
      <w:proofErr w:type="spellStart"/>
      <w:r w:rsidRPr="00A453D3">
        <w:rPr>
          <w:rFonts w:asciiTheme="majorBidi" w:eastAsia="Times New Roman" w:hAnsiTheme="majorBidi" w:cstheme="majorBidi"/>
          <w:sz w:val="28"/>
          <w:szCs w:val="28"/>
        </w:rPr>
        <w:t>leukemias</w:t>
      </w:r>
      <w:proofErr w:type="spellEnd"/>
      <w:r w:rsidRPr="00A453D3">
        <w:rPr>
          <w:rFonts w:asciiTheme="majorBidi" w:eastAsia="Times New Roman" w:hAnsiTheme="majorBidi" w:cstheme="majorBidi"/>
          <w:sz w:val="28"/>
          <w:szCs w:val="28"/>
        </w:rPr>
        <w:t xml:space="preserve"> and/or lymphomas.</w:t>
      </w:r>
    </w:p>
    <w:p w:rsidR="003E7025" w:rsidRPr="00A453D3" w:rsidRDefault="003E7025" w:rsidP="00A453D3">
      <w:pPr>
        <w:shd w:val="clear" w:color="auto" w:fill="FFFFFF"/>
        <w:bidi w:val="0"/>
        <w:spacing w:after="115" w:line="240" w:lineRule="auto"/>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Testing for EBV-specific antibodies is as follows:</w:t>
      </w:r>
    </w:p>
    <w:p w:rsidR="003E7025" w:rsidRPr="00A453D3" w:rsidRDefault="003E7025" w:rsidP="00A453D3">
      <w:pPr>
        <w:numPr>
          <w:ilvl w:val="0"/>
          <w:numId w:val="4"/>
        </w:numPr>
        <w:shd w:val="clear" w:color="auto" w:fill="FFFFFF"/>
        <w:bidi w:val="0"/>
        <w:spacing w:after="0" w:line="240" w:lineRule="auto"/>
        <w:ind w:left="96"/>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EBV induces a serological response to the various parts of the Epstein-Barr viral particle. </w:t>
      </w:r>
      <w:proofErr w:type="spellStart"/>
      <w:r w:rsidRPr="00A453D3">
        <w:rPr>
          <w:rFonts w:asciiTheme="majorBidi" w:eastAsia="Times New Roman" w:hAnsiTheme="majorBidi" w:cstheme="majorBidi"/>
          <w:sz w:val="28"/>
          <w:szCs w:val="28"/>
        </w:rPr>
        <w:t>IgM</w:t>
      </w:r>
      <w:proofErr w:type="spellEnd"/>
      <w:r w:rsidRPr="00A453D3">
        <w:rPr>
          <w:rFonts w:asciiTheme="majorBidi" w:eastAsia="Times New Roman" w:hAnsiTheme="majorBidi" w:cstheme="majorBidi"/>
          <w:sz w:val="28"/>
          <w:szCs w:val="28"/>
        </w:rPr>
        <w:t xml:space="preserve"> and </w:t>
      </w:r>
      <w:proofErr w:type="spellStart"/>
      <w:r w:rsidRPr="00A453D3">
        <w:rPr>
          <w:rFonts w:asciiTheme="majorBidi" w:eastAsia="Times New Roman" w:hAnsiTheme="majorBidi" w:cstheme="majorBidi"/>
          <w:sz w:val="28"/>
          <w:szCs w:val="28"/>
        </w:rPr>
        <w:t>IgG</w:t>
      </w:r>
      <w:proofErr w:type="spellEnd"/>
      <w:r w:rsidRPr="00A453D3">
        <w:rPr>
          <w:rFonts w:asciiTheme="majorBidi" w:eastAsia="Times New Roman" w:hAnsiTheme="majorBidi" w:cstheme="majorBidi"/>
          <w:sz w:val="28"/>
          <w:szCs w:val="28"/>
        </w:rPr>
        <w:t xml:space="preserve"> antibodies directed against the VCA of EBV are useful in confirming the diagnosis of EBV and in differentiating acute and/or recent infection from previous infection. EBV </w:t>
      </w:r>
      <w:proofErr w:type="spellStart"/>
      <w:r w:rsidRPr="00A453D3">
        <w:rPr>
          <w:rFonts w:asciiTheme="majorBidi" w:eastAsia="Times New Roman" w:hAnsiTheme="majorBidi" w:cstheme="majorBidi"/>
          <w:sz w:val="28"/>
          <w:szCs w:val="28"/>
        </w:rPr>
        <w:t>IgM</w:t>
      </w:r>
      <w:proofErr w:type="spellEnd"/>
      <w:r w:rsidRPr="00A453D3">
        <w:rPr>
          <w:rFonts w:asciiTheme="majorBidi" w:eastAsia="Times New Roman" w:hAnsiTheme="majorBidi" w:cstheme="majorBidi"/>
          <w:sz w:val="28"/>
          <w:szCs w:val="28"/>
        </w:rPr>
        <w:t xml:space="preserve"> VCA titers decrease in most patients after 3-6 months but may persist in low titer for up to 1 year. EBV </w:t>
      </w:r>
      <w:proofErr w:type="spellStart"/>
      <w:r w:rsidRPr="00A453D3">
        <w:rPr>
          <w:rFonts w:asciiTheme="majorBidi" w:eastAsia="Times New Roman" w:hAnsiTheme="majorBidi" w:cstheme="majorBidi"/>
          <w:sz w:val="28"/>
          <w:szCs w:val="28"/>
        </w:rPr>
        <w:t>IgG</w:t>
      </w:r>
      <w:proofErr w:type="spellEnd"/>
      <w:r w:rsidRPr="00A453D3">
        <w:rPr>
          <w:rFonts w:asciiTheme="majorBidi" w:eastAsia="Times New Roman" w:hAnsiTheme="majorBidi" w:cstheme="majorBidi"/>
          <w:sz w:val="28"/>
          <w:szCs w:val="28"/>
        </w:rPr>
        <w:t xml:space="preserve"> VCA antibodies rise later than the </w:t>
      </w:r>
      <w:proofErr w:type="spellStart"/>
      <w:r w:rsidRPr="00A453D3">
        <w:rPr>
          <w:rFonts w:asciiTheme="majorBidi" w:eastAsia="Times New Roman" w:hAnsiTheme="majorBidi" w:cstheme="majorBidi"/>
          <w:sz w:val="28"/>
          <w:szCs w:val="28"/>
        </w:rPr>
        <w:t>IgM</w:t>
      </w:r>
      <w:proofErr w:type="spellEnd"/>
      <w:r w:rsidRPr="00A453D3">
        <w:rPr>
          <w:rFonts w:asciiTheme="majorBidi" w:eastAsia="Times New Roman" w:hAnsiTheme="majorBidi" w:cstheme="majorBidi"/>
          <w:sz w:val="28"/>
          <w:szCs w:val="28"/>
        </w:rPr>
        <w:t xml:space="preserve"> VCA antibodies but remain elevated with variable titers for life.</w:t>
      </w:r>
    </w:p>
    <w:p w:rsidR="003E7025" w:rsidRPr="00A453D3" w:rsidRDefault="003E7025" w:rsidP="00A453D3">
      <w:pPr>
        <w:numPr>
          <w:ilvl w:val="0"/>
          <w:numId w:val="4"/>
        </w:numPr>
        <w:shd w:val="clear" w:color="auto" w:fill="FFFFFF"/>
        <w:bidi w:val="0"/>
        <w:spacing w:after="0" w:line="240" w:lineRule="auto"/>
        <w:ind w:left="96"/>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lastRenderedPageBreak/>
        <w:t xml:space="preserve">False-positive VCA antibody titer results may occur on the basis of cross-reactivity with other herpes viruses, </w:t>
      </w:r>
      <w:proofErr w:type="spellStart"/>
      <w:r w:rsidRPr="00A453D3">
        <w:rPr>
          <w:rFonts w:asciiTheme="majorBidi" w:eastAsia="Times New Roman" w:hAnsiTheme="majorBidi" w:cstheme="majorBidi"/>
          <w:sz w:val="28"/>
          <w:szCs w:val="28"/>
        </w:rPr>
        <w:t>eg</w:t>
      </w:r>
      <w:proofErr w:type="spellEnd"/>
      <w:r w:rsidRPr="00A453D3">
        <w:rPr>
          <w:rFonts w:asciiTheme="majorBidi" w:eastAsia="Times New Roman" w:hAnsiTheme="majorBidi" w:cstheme="majorBidi"/>
          <w:sz w:val="28"/>
          <w:szCs w:val="28"/>
        </w:rPr>
        <w:t xml:space="preserve">, CMV, or with unrelated organisms, </w:t>
      </w:r>
      <w:proofErr w:type="spellStart"/>
      <w:r w:rsidRPr="00A453D3">
        <w:rPr>
          <w:rFonts w:asciiTheme="majorBidi" w:eastAsia="Times New Roman" w:hAnsiTheme="majorBidi" w:cstheme="majorBidi"/>
          <w:sz w:val="28"/>
          <w:szCs w:val="28"/>
        </w:rPr>
        <w:t>eg,</w:t>
      </w:r>
      <w:r w:rsidRPr="00A453D3">
        <w:rPr>
          <w:rFonts w:asciiTheme="majorBidi" w:eastAsia="Times New Roman" w:hAnsiTheme="majorBidi" w:cstheme="majorBidi"/>
          <w:i/>
          <w:iCs/>
          <w:sz w:val="28"/>
          <w:szCs w:val="28"/>
        </w:rPr>
        <w:t>Toxoplasma</w:t>
      </w:r>
      <w:proofErr w:type="spellEnd"/>
      <w:r w:rsidRPr="00A453D3">
        <w:rPr>
          <w:rFonts w:asciiTheme="majorBidi" w:eastAsia="Times New Roman" w:hAnsiTheme="majorBidi" w:cstheme="majorBidi"/>
          <w:i/>
          <w:iCs/>
          <w:sz w:val="28"/>
          <w:szCs w:val="28"/>
        </w:rPr>
        <w:t xml:space="preserve"> </w:t>
      </w:r>
      <w:proofErr w:type="spellStart"/>
      <w:r w:rsidRPr="00A453D3">
        <w:rPr>
          <w:rFonts w:asciiTheme="majorBidi" w:eastAsia="Times New Roman" w:hAnsiTheme="majorBidi" w:cstheme="majorBidi"/>
          <w:i/>
          <w:iCs/>
          <w:sz w:val="28"/>
          <w:szCs w:val="28"/>
        </w:rPr>
        <w:t>gondii</w:t>
      </w:r>
      <w:proofErr w:type="spellEnd"/>
      <w:r w:rsidRPr="00A453D3">
        <w:rPr>
          <w:rFonts w:asciiTheme="majorBidi" w:eastAsia="Times New Roman" w:hAnsiTheme="majorBidi" w:cstheme="majorBidi"/>
          <w:i/>
          <w:iCs/>
          <w:sz w:val="28"/>
          <w:szCs w:val="28"/>
        </w:rPr>
        <w:t>.</w:t>
      </w:r>
    </w:p>
    <w:p w:rsidR="003E7025" w:rsidRPr="00A453D3" w:rsidRDefault="003E7025" w:rsidP="00A453D3">
      <w:pPr>
        <w:shd w:val="clear" w:color="auto" w:fill="FFFFFF"/>
        <w:bidi w:val="0"/>
        <w:spacing w:after="115" w:line="240" w:lineRule="auto"/>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Other antigens indicating EBV infection are less useful diagnostically and include early antigen (EA), which is present early in EBV infectious mononucleosis. EBV nuclear antigen (EBNA) appears after 1-2 months and persists throughout life. The presence of elevated EBNA titers has the same significance as elevated </w:t>
      </w:r>
      <w:proofErr w:type="spellStart"/>
      <w:r w:rsidRPr="00A453D3">
        <w:rPr>
          <w:rFonts w:asciiTheme="majorBidi" w:eastAsia="Times New Roman" w:hAnsiTheme="majorBidi" w:cstheme="majorBidi"/>
          <w:sz w:val="28"/>
          <w:szCs w:val="28"/>
        </w:rPr>
        <w:t>IgG</w:t>
      </w:r>
      <w:proofErr w:type="spellEnd"/>
      <w:r w:rsidRPr="00A453D3">
        <w:rPr>
          <w:rFonts w:asciiTheme="majorBidi" w:eastAsia="Times New Roman" w:hAnsiTheme="majorBidi" w:cstheme="majorBidi"/>
          <w:sz w:val="28"/>
          <w:szCs w:val="28"/>
        </w:rPr>
        <w:t xml:space="preserve"> VCA titers. The presence of these antibodies suggests previous exposure to the antigen (past infection) and excludes EBV infection acquired in the previous year.</w:t>
      </w:r>
    </w:p>
    <w:p w:rsidR="003E7025" w:rsidRPr="00A453D3" w:rsidRDefault="003E7025" w:rsidP="00A453D3">
      <w:pPr>
        <w:shd w:val="clear" w:color="auto" w:fill="FFFFFF"/>
        <w:bidi w:val="0"/>
        <w:spacing w:after="115" w:line="240" w:lineRule="auto"/>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As with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antibody responses, specific EBV antibodies may not be present in children younger than 2 years.</w:t>
      </w:r>
    </w:p>
    <w:p w:rsidR="003E7025" w:rsidRPr="00A453D3" w:rsidRDefault="003E7025" w:rsidP="00A453D3">
      <w:pPr>
        <w:bidi w:val="0"/>
        <w:spacing w:after="0" w:line="240" w:lineRule="auto"/>
        <w:jc w:val="both"/>
        <w:rPr>
          <w:rFonts w:asciiTheme="majorBidi" w:eastAsia="Times New Roman" w:hAnsiTheme="majorBidi" w:cstheme="majorBidi"/>
          <w:sz w:val="28"/>
          <w:szCs w:val="28"/>
        </w:rPr>
      </w:pPr>
      <w:proofErr w:type="spellStart"/>
      <w:r w:rsidRPr="00A453D3">
        <w:rPr>
          <w:rFonts w:asciiTheme="majorBidi" w:eastAsia="Times New Roman" w:hAnsiTheme="majorBidi" w:cstheme="majorBidi"/>
          <w:sz w:val="28"/>
          <w:szCs w:val="28"/>
          <w:shd w:val="clear" w:color="auto" w:fill="FFFFFF"/>
        </w:rPr>
        <w:t>Heterophile</w:t>
      </w:r>
      <w:proofErr w:type="spellEnd"/>
      <w:r w:rsidRPr="00A453D3">
        <w:rPr>
          <w:rFonts w:asciiTheme="majorBidi" w:eastAsia="Times New Roman" w:hAnsiTheme="majorBidi" w:cstheme="majorBidi"/>
          <w:sz w:val="28"/>
          <w:szCs w:val="28"/>
          <w:shd w:val="clear" w:color="auto" w:fill="FFFFFF"/>
        </w:rPr>
        <w:t xml:space="preserve"> antibody tests</w:t>
      </w:r>
    </w:p>
    <w:p w:rsidR="003E7025" w:rsidRPr="00A453D3" w:rsidRDefault="003E7025" w:rsidP="00A453D3">
      <w:pPr>
        <w:numPr>
          <w:ilvl w:val="0"/>
          <w:numId w:val="5"/>
        </w:numPr>
        <w:shd w:val="clear" w:color="auto" w:fill="FFFFFF"/>
        <w:bidi w:val="0"/>
        <w:spacing w:after="0" w:line="240" w:lineRule="auto"/>
        <w:ind w:left="96"/>
        <w:jc w:val="both"/>
        <w:rPr>
          <w:rFonts w:asciiTheme="majorBidi" w:eastAsia="Times New Roman" w:hAnsiTheme="majorBidi" w:cstheme="majorBidi"/>
          <w:sz w:val="28"/>
          <w:szCs w:val="28"/>
        </w:rPr>
      </w:pPr>
      <w:r w:rsidRPr="00A453D3">
        <w:rPr>
          <w:rFonts w:asciiTheme="majorBidi" w:eastAsia="Times New Roman" w:hAnsiTheme="majorBidi" w:cstheme="majorBidi"/>
          <w:sz w:val="28"/>
          <w:szCs w:val="28"/>
        </w:rPr>
        <w:t xml:space="preserve">Patients with infectious mononucleosis should first be tested with a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antibody test. The most commonly used is the latex agglutination assay using horse RBCs, and it is marketed as the </w:t>
      </w:r>
      <w:proofErr w:type="spellStart"/>
      <w:r w:rsidRPr="00A453D3">
        <w:rPr>
          <w:rFonts w:asciiTheme="majorBidi" w:eastAsia="Times New Roman" w:hAnsiTheme="majorBidi" w:cstheme="majorBidi"/>
          <w:sz w:val="28"/>
          <w:szCs w:val="28"/>
        </w:rPr>
        <w:t>Monospot</w:t>
      </w:r>
      <w:proofErr w:type="spellEnd"/>
      <w:r w:rsidRPr="00A453D3">
        <w:rPr>
          <w:rFonts w:asciiTheme="majorBidi" w:eastAsia="Times New Roman" w:hAnsiTheme="majorBidi" w:cstheme="majorBidi"/>
          <w:sz w:val="28"/>
          <w:szCs w:val="28"/>
        </w:rPr>
        <w:t xml:space="preserve"> test. Enzyme-linked </w:t>
      </w:r>
      <w:proofErr w:type="spellStart"/>
      <w:r w:rsidRPr="00A453D3">
        <w:rPr>
          <w:rFonts w:asciiTheme="majorBidi" w:eastAsia="Times New Roman" w:hAnsiTheme="majorBidi" w:cstheme="majorBidi"/>
          <w:sz w:val="28"/>
          <w:szCs w:val="28"/>
        </w:rPr>
        <w:t>immunosorbent</w:t>
      </w:r>
      <w:proofErr w:type="spellEnd"/>
      <w:r w:rsidRPr="00A453D3">
        <w:rPr>
          <w:rFonts w:asciiTheme="majorBidi" w:eastAsia="Times New Roman" w:hAnsiTheme="majorBidi" w:cstheme="majorBidi"/>
          <w:sz w:val="28"/>
          <w:szCs w:val="28"/>
        </w:rPr>
        <w:t xml:space="preserve"> assay (ELISA) rapid diagnostic tests are also available, which are based on the detection of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antibodies. Physicians should remember that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 xml:space="preserve"> antibody responses require 1-2 weeks to become positive. In a group of patients with EBV mononucleosis, the number of patients becoming positive increases to a maximum 6 weeks after the onset of the illness.</w:t>
      </w:r>
    </w:p>
    <w:p w:rsidR="006300D0" w:rsidRPr="00005FF0" w:rsidRDefault="003E7025" w:rsidP="00005FF0">
      <w:pPr>
        <w:numPr>
          <w:ilvl w:val="0"/>
          <w:numId w:val="5"/>
        </w:numPr>
        <w:shd w:val="clear" w:color="auto" w:fill="FFFFFF"/>
        <w:bidi w:val="0"/>
        <w:spacing w:after="0" w:line="240" w:lineRule="auto"/>
        <w:ind w:left="96"/>
        <w:jc w:val="both"/>
        <w:rPr>
          <w:rFonts w:asciiTheme="majorBidi" w:eastAsia="Times New Roman" w:hAnsiTheme="majorBidi" w:cstheme="majorBidi"/>
          <w:sz w:val="28"/>
          <w:szCs w:val="28"/>
          <w:rtl/>
        </w:rPr>
      </w:pPr>
      <w:r w:rsidRPr="00A453D3">
        <w:rPr>
          <w:rFonts w:asciiTheme="majorBidi" w:eastAsia="Times New Roman" w:hAnsiTheme="majorBidi" w:cstheme="majorBidi"/>
          <w:sz w:val="28"/>
          <w:szCs w:val="28"/>
        </w:rPr>
        <w:t xml:space="preserve">If results are initially negative, a </w:t>
      </w:r>
      <w:proofErr w:type="spellStart"/>
      <w:r w:rsidRPr="00A453D3">
        <w:rPr>
          <w:rFonts w:asciiTheme="majorBidi" w:eastAsia="Times New Roman" w:hAnsiTheme="majorBidi" w:cstheme="majorBidi"/>
          <w:sz w:val="28"/>
          <w:szCs w:val="28"/>
        </w:rPr>
        <w:t>Monospot</w:t>
      </w:r>
      <w:proofErr w:type="spellEnd"/>
      <w:r w:rsidRPr="00A453D3">
        <w:rPr>
          <w:rFonts w:asciiTheme="majorBidi" w:eastAsia="Times New Roman" w:hAnsiTheme="majorBidi" w:cstheme="majorBidi"/>
          <w:sz w:val="28"/>
          <w:szCs w:val="28"/>
        </w:rPr>
        <w:t xml:space="preserve"> test should be ordered weekly for 6 weeks in patients with suspected EBV infectious mononucleosis. If the </w:t>
      </w:r>
      <w:proofErr w:type="spellStart"/>
      <w:r w:rsidRPr="00A453D3">
        <w:rPr>
          <w:rFonts w:asciiTheme="majorBidi" w:eastAsia="Times New Roman" w:hAnsiTheme="majorBidi" w:cstheme="majorBidi"/>
          <w:sz w:val="28"/>
          <w:szCs w:val="28"/>
        </w:rPr>
        <w:t>Monospot</w:t>
      </w:r>
      <w:proofErr w:type="spellEnd"/>
      <w:r w:rsidRPr="00A453D3">
        <w:rPr>
          <w:rFonts w:asciiTheme="majorBidi" w:eastAsia="Times New Roman" w:hAnsiTheme="majorBidi" w:cstheme="majorBidi"/>
          <w:sz w:val="28"/>
          <w:szCs w:val="28"/>
        </w:rPr>
        <w:t xml:space="preserve"> test remains persistently negative after 6 weeks of weekly serial testing, then a specific EBV serological test should be ordered. Before patients with an infectious mononucleosis–like syndrome are labeled as having </w:t>
      </w:r>
      <w:proofErr w:type="spellStart"/>
      <w:r w:rsidRPr="00A453D3">
        <w:rPr>
          <w:rFonts w:asciiTheme="majorBidi" w:eastAsia="Times New Roman" w:hAnsiTheme="majorBidi" w:cstheme="majorBidi"/>
          <w:sz w:val="28"/>
          <w:szCs w:val="28"/>
        </w:rPr>
        <w:t>heterophile</w:t>
      </w:r>
      <w:proofErr w:type="spellEnd"/>
      <w:r w:rsidRPr="00A453D3">
        <w:rPr>
          <w:rFonts w:asciiTheme="majorBidi" w:eastAsia="Times New Roman" w:hAnsiTheme="majorBidi" w:cstheme="majorBidi"/>
          <w:sz w:val="28"/>
          <w:szCs w:val="28"/>
        </w:rPr>
        <w:t>-negative infectious mononucleosis, specific EBV serological tests should be obtained, and the results should be negative </w:t>
      </w:r>
    </w:p>
    <w:p w:rsidR="00A453D3" w:rsidRPr="00154827" w:rsidRDefault="00A453D3" w:rsidP="00005FF0">
      <w:pPr>
        <w:pStyle w:val="Heading1"/>
        <w:bidi w:val="0"/>
        <w:rPr>
          <w:rFonts w:asciiTheme="majorBidi" w:hAnsiTheme="majorBidi"/>
        </w:rPr>
      </w:pPr>
      <w:bookmarkStart w:id="2" w:name="_Toc398650975"/>
      <w:bookmarkStart w:id="3" w:name="_Toc437074898"/>
      <w:r w:rsidRPr="00154827">
        <w:rPr>
          <w:rFonts w:asciiTheme="majorBidi" w:hAnsiTheme="majorBidi"/>
        </w:rPr>
        <w:t xml:space="preserve">Enzyme-Linked </w:t>
      </w:r>
      <w:proofErr w:type="spellStart"/>
      <w:r w:rsidRPr="00154827">
        <w:rPr>
          <w:rFonts w:asciiTheme="majorBidi" w:hAnsiTheme="majorBidi"/>
        </w:rPr>
        <w:t>Immunosorbent</w:t>
      </w:r>
      <w:proofErr w:type="spellEnd"/>
      <w:r w:rsidRPr="00154827">
        <w:rPr>
          <w:rFonts w:asciiTheme="majorBidi" w:hAnsiTheme="majorBidi"/>
        </w:rPr>
        <w:t xml:space="preserve"> Assay (ELISA)</w:t>
      </w:r>
      <w:bookmarkEnd w:id="2"/>
      <w:bookmarkEnd w:id="3"/>
    </w:p>
    <w:p w:rsidR="00A453D3" w:rsidRPr="00154827" w:rsidRDefault="00A453D3" w:rsidP="00A453D3">
      <w:pPr>
        <w:autoSpaceDE w:val="0"/>
        <w:autoSpaceDN w:val="0"/>
        <w:bidi w:val="0"/>
        <w:adjustRightInd w:val="0"/>
        <w:spacing w:after="0"/>
        <w:jc w:val="both"/>
        <w:rPr>
          <w:rFonts w:asciiTheme="majorBidi" w:hAnsiTheme="majorBidi" w:cstheme="majorBidi"/>
          <w:color w:val="000000"/>
          <w:sz w:val="28"/>
          <w:szCs w:val="28"/>
        </w:rPr>
      </w:pPr>
      <w:r w:rsidRPr="00154827">
        <w:rPr>
          <w:rFonts w:asciiTheme="majorBidi" w:hAnsiTheme="majorBidi" w:cstheme="majorBidi"/>
          <w:b/>
          <w:bCs/>
          <w:color w:val="000000"/>
          <w:sz w:val="28"/>
          <w:szCs w:val="28"/>
        </w:rPr>
        <w:t xml:space="preserve">Enzyme-linked </w:t>
      </w:r>
      <w:proofErr w:type="spellStart"/>
      <w:r w:rsidRPr="00154827">
        <w:rPr>
          <w:rFonts w:asciiTheme="majorBidi" w:hAnsiTheme="majorBidi" w:cstheme="majorBidi"/>
          <w:b/>
          <w:bCs/>
          <w:color w:val="000000"/>
          <w:sz w:val="28"/>
          <w:szCs w:val="28"/>
        </w:rPr>
        <w:t>immunosorbent</w:t>
      </w:r>
      <w:proofErr w:type="spellEnd"/>
      <w:r w:rsidRPr="00154827">
        <w:rPr>
          <w:rFonts w:asciiTheme="majorBidi" w:hAnsiTheme="majorBidi" w:cstheme="majorBidi"/>
          <w:b/>
          <w:bCs/>
          <w:color w:val="000000"/>
          <w:sz w:val="28"/>
          <w:szCs w:val="28"/>
        </w:rPr>
        <w:t xml:space="preserve"> assay, </w:t>
      </w:r>
      <w:r w:rsidRPr="00154827">
        <w:rPr>
          <w:rFonts w:asciiTheme="majorBidi" w:hAnsiTheme="majorBidi" w:cstheme="majorBidi"/>
          <w:color w:val="000000"/>
          <w:sz w:val="28"/>
          <w:szCs w:val="28"/>
        </w:rPr>
        <w:t xml:space="preserve">commonly known as </w:t>
      </w:r>
      <w:r w:rsidRPr="00154827">
        <w:rPr>
          <w:rFonts w:asciiTheme="majorBidi" w:hAnsiTheme="majorBidi" w:cstheme="majorBidi"/>
          <w:b/>
          <w:bCs/>
          <w:color w:val="000000"/>
          <w:sz w:val="28"/>
          <w:szCs w:val="28"/>
        </w:rPr>
        <w:t xml:space="preserve">ELISA </w:t>
      </w:r>
      <w:r w:rsidRPr="00154827">
        <w:rPr>
          <w:rFonts w:asciiTheme="majorBidi" w:hAnsiTheme="majorBidi" w:cstheme="majorBidi"/>
          <w:color w:val="000000"/>
          <w:sz w:val="28"/>
          <w:szCs w:val="28"/>
        </w:rPr>
        <w:t xml:space="preserve">(or EIA), is similar in principle to RIA but depends on an enzyme rather than a radioactive label. An enzyme conjugated with an antibody reacts with a colorless substrate to generate a colored reaction product. Such a substrate is called </w:t>
      </w:r>
      <w:r w:rsidRPr="00154827">
        <w:rPr>
          <w:rFonts w:asciiTheme="majorBidi" w:hAnsiTheme="majorBidi" w:cstheme="majorBidi"/>
          <w:b/>
          <w:bCs/>
          <w:color w:val="000000"/>
          <w:sz w:val="28"/>
          <w:szCs w:val="28"/>
        </w:rPr>
        <w:t xml:space="preserve">a </w:t>
      </w:r>
      <w:proofErr w:type="spellStart"/>
      <w:r w:rsidRPr="00154827">
        <w:rPr>
          <w:rFonts w:asciiTheme="majorBidi" w:hAnsiTheme="majorBidi" w:cstheme="majorBidi"/>
          <w:b/>
          <w:bCs/>
          <w:color w:val="000000"/>
          <w:sz w:val="28"/>
          <w:szCs w:val="28"/>
        </w:rPr>
        <w:t>chromogenic</w:t>
      </w:r>
      <w:proofErr w:type="spellEnd"/>
      <w:r w:rsidRPr="00154827">
        <w:rPr>
          <w:rFonts w:asciiTheme="majorBidi" w:hAnsiTheme="majorBidi" w:cstheme="majorBidi"/>
          <w:b/>
          <w:bCs/>
          <w:color w:val="000000"/>
          <w:sz w:val="28"/>
          <w:szCs w:val="28"/>
        </w:rPr>
        <w:t xml:space="preserve"> substrate. </w:t>
      </w:r>
      <w:r w:rsidRPr="00154827">
        <w:rPr>
          <w:rFonts w:asciiTheme="majorBidi" w:hAnsiTheme="majorBidi" w:cstheme="majorBidi"/>
          <w:color w:val="000000"/>
          <w:sz w:val="28"/>
          <w:szCs w:val="28"/>
        </w:rPr>
        <w:t xml:space="preserve">A number of enzymes have been employed for ELISA, including alkaline </w:t>
      </w:r>
      <w:proofErr w:type="spellStart"/>
      <w:r w:rsidRPr="00154827">
        <w:rPr>
          <w:rFonts w:asciiTheme="majorBidi" w:hAnsiTheme="majorBidi" w:cstheme="majorBidi"/>
          <w:color w:val="000000"/>
          <w:sz w:val="28"/>
          <w:szCs w:val="28"/>
        </w:rPr>
        <w:t>phosphatase</w:t>
      </w:r>
      <w:proofErr w:type="spellEnd"/>
      <w:r w:rsidRPr="00154827">
        <w:rPr>
          <w:rFonts w:asciiTheme="majorBidi" w:hAnsiTheme="majorBidi" w:cstheme="majorBidi"/>
          <w:color w:val="000000"/>
          <w:sz w:val="28"/>
          <w:szCs w:val="28"/>
        </w:rPr>
        <w:t xml:space="preserve">, horseradish </w:t>
      </w:r>
      <w:proofErr w:type="spellStart"/>
      <w:r w:rsidRPr="00154827">
        <w:rPr>
          <w:rFonts w:asciiTheme="majorBidi" w:hAnsiTheme="majorBidi" w:cstheme="majorBidi"/>
          <w:color w:val="000000"/>
          <w:sz w:val="28"/>
          <w:szCs w:val="28"/>
        </w:rPr>
        <w:t>peroxidase</w:t>
      </w:r>
      <w:proofErr w:type="spellEnd"/>
      <w:r w:rsidRPr="00154827">
        <w:rPr>
          <w:rFonts w:asciiTheme="majorBidi" w:hAnsiTheme="majorBidi" w:cstheme="majorBidi"/>
          <w:color w:val="000000"/>
          <w:sz w:val="28"/>
          <w:szCs w:val="28"/>
        </w:rPr>
        <w:t>, and β-</w:t>
      </w:r>
      <w:proofErr w:type="spellStart"/>
      <w:r w:rsidRPr="00154827">
        <w:rPr>
          <w:rFonts w:asciiTheme="majorBidi" w:hAnsiTheme="majorBidi" w:cstheme="majorBidi"/>
          <w:color w:val="000000"/>
          <w:sz w:val="28"/>
          <w:szCs w:val="28"/>
        </w:rPr>
        <w:t>galactosidase</w:t>
      </w:r>
      <w:proofErr w:type="spellEnd"/>
      <w:r w:rsidRPr="00154827">
        <w:rPr>
          <w:rFonts w:asciiTheme="majorBidi" w:hAnsiTheme="majorBidi" w:cstheme="majorBidi"/>
          <w:color w:val="000000"/>
          <w:sz w:val="28"/>
          <w:szCs w:val="28"/>
        </w:rPr>
        <w:t>. These assays approach the sensitivity of RIAs and have the advantage of being safer and less costly.</w:t>
      </w:r>
    </w:p>
    <w:p w:rsidR="00A453D3" w:rsidRPr="00154827" w:rsidRDefault="00A453D3" w:rsidP="00A453D3">
      <w:pPr>
        <w:autoSpaceDE w:val="0"/>
        <w:autoSpaceDN w:val="0"/>
        <w:bidi w:val="0"/>
        <w:adjustRightInd w:val="0"/>
        <w:spacing w:after="0"/>
        <w:jc w:val="both"/>
        <w:rPr>
          <w:rFonts w:asciiTheme="majorBidi" w:hAnsiTheme="majorBidi" w:cstheme="majorBidi"/>
          <w:sz w:val="28"/>
          <w:szCs w:val="28"/>
          <w:lang w:bidi="ar-IQ"/>
        </w:rPr>
      </w:pPr>
      <w:r w:rsidRPr="00154827">
        <w:rPr>
          <w:rFonts w:asciiTheme="majorBidi" w:hAnsiTheme="majorBidi" w:cstheme="majorBidi"/>
          <w:sz w:val="28"/>
          <w:szCs w:val="28"/>
        </w:rPr>
        <w:lastRenderedPageBreak/>
        <w:t>There Are Numerous Variants of ELISA</w:t>
      </w:r>
    </w:p>
    <w:p w:rsidR="00A453D3" w:rsidRPr="00154827" w:rsidRDefault="00A453D3" w:rsidP="00A453D3">
      <w:pPr>
        <w:pStyle w:val="Heading2"/>
        <w:bidi w:val="0"/>
        <w:rPr>
          <w:rFonts w:asciiTheme="majorBidi" w:hAnsiTheme="majorBidi"/>
          <w:sz w:val="28"/>
          <w:szCs w:val="28"/>
        </w:rPr>
      </w:pPr>
      <w:bookmarkStart w:id="4" w:name="_Toc398650976"/>
      <w:bookmarkStart w:id="5" w:name="_Toc437074899"/>
      <w:r w:rsidRPr="00154827">
        <w:rPr>
          <w:rFonts w:asciiTheme="majorBidi" w:hAnsiTheme="majorBidi"/>
          <w:sz w:val="28"/>
          <w:szCs w:val="28"/>
        </w:rPr>
        <w:t>INDIRECT ELISA</w:t>
      </w:r>
      <w:bookmarkEnd w:id="4"/>
      <w:bookmarkEnd w:id="5"/>
    </w:p>
    <w:p w:rsidR="00A453D3" w:rsidRPr="00154827" w:rsidRDefault="00A453D3" w:rsidP="00A453D3">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Antibody can be detected or quantitatively determined with an indirect ELISA (Figure (26)). Serum or some other sample containing primary antibody (Ab1) is added to an antigen- coated </w:t>
      </w:r>
      <w:proofErr w:type="spellStart"/>
      <w:r w:rsidRPr="00154827">
        <w:rPr>
          <w:rFonts w:asciiTheme="majorBidi" w:hAnsiTheme="majorBidi" w:cstheme="majorBidi"/>
          <w:sz w:val="28"/>
          <w:szCs w:val="28"/>
        </w:rPr>
        <w:t>microtiter</w:t>
      </w:r>
      <w:proofErr w:type="spellEnd"/>
      <w:r w:rsidRPr="00154827">
        <w:rPr>
          <w:rFonts w:asciiTheme="majorBidi" w:hAnsiTheme="majorBidi" w:cstheme="majorBidi"/>
          <w:sz w:val="28"/>
          <w:szCs w:val="28"/>
        </w:rPr>
        <w:t xml:space="preserve"> well and allowed to react with the antigen attached to the well. After any free Ab1 is washed away, the presence of antibody bound to the antigen is detected by adding an enzyme-conjugated secondary anti-</w:t>
      </w:r>
      <w:proofErr w:type="spellStart"/>
      <w:r w:rsidRPr="00154827">
        <w:rPr>
          <w:rFonts w:asciiTheme="majorBidi" w:hAnsiTheme="majorBidi" w:cstheme="majorBidi"/>
          <w:sz w:val="28"/>
          <w:szCs w:val="28"/>
        </w:rPr>
        <w:t>isotype</w:t>
      </w:r>
      <w:proofErr w:type="spellEnd"/>
      <w:r w:rsidRPr="00154827">
        <w:rPr>
          <w:rFonts w:asciiTheme="majorBidi" w:hAnsiTheme="majorBidi" w:cstheme="majorBidi"/>
          <w:sz w:val="28"/>
          <w:szCs w:val="28"/>
        </w:rPr>
        <w:t xml:space="preserve"> antibody (Ab2), which binds to the primary antibody. Any free Ab2 then is washed away, and a substrate for the enzyme is added. The amount of colored reaction product that forms is measured by specialized </w:t>
      </w:r>
      <w:proofErr w:type="spellStart"/>
      <w:r w:rsidRPr="00154827">
        <w:rPr>
          <w:rFonts w:asciiTheme="majorBidi" w:hAnsiTheme="majorBidi" w:cstheme="majorBidi"/>
          <w:sz w:val="28"/>
          <w:szCs w:val="28"/>
        </w:rPr>
        <w:t>spectrophotometric</w:t>
      </w:r>
      <w:proofErr w:type="spellEnd"/>
      <w:r w:rsidRPr="00154827">
        <w:rPr>
          <w:rFonts w:asciiTheme="majorBidi" w:hAnsiTheme="majorBidi" w:cstheme="majorBidi"/>
          <w:sz w:val="28"/>
          <w:szCs w:val="28"/>
        </w:rPr>
        <w:t xml:space="preserve"> plate readers (ELISA reader)</w:t>
      </w:r>
    </w:p>
    <w:p w:rsidR="00A453D3" w:rsidRPr="00154827" w:rsidRDefault="00A453D3" w:rsidP="00A453D3">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Indirect ELISA is the method of choice to detect the presence of serum antibodies against human immunodeficiency virus (HIV), the causative agent of AIDS. In this assay:</w:t>
      </w:r>
    </w:p>
    <w:p w:rsidR="00A453D3" w:rsidRPr="00154827" w:rsidRDefault="00A453D3" w:rsidP="00A453D3">
      <w:pPr>
        <w:pStyle w:val="ListParagraph"/>
        <w:numPr>
          <w:ilvl w:val="1"/>
          <w:numId w:val="7"/>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The virus is grown in vitro in a human T-cell culture.</w:t>
      </w:r>
    </w:p>
    <w:p w:rsidR="00A453D3" w:rsidRPr="00154827" w:rsidRDefault="00A453D3" w:rsidP="00A453D3">
      <w:pPr>
        <w:pStyle w:val="ListParagraph"/>
        <w:numPr>
          <w:ilvl w:val="1"/>
          <w:numId w:val="7"/>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Purified whole virus is disrupted and viral proteins are immobilized onto plastic beads or </w:t>
      </w:r>
      <w:proofErr w:type="spellStart"/>
      <w:r w:rsidRPr="00154827">
        <w:rPr>
          <w:rFonts w:asciiTheme="majorBidi" w:hAnsiTheme="majorBidi" w:cstheme="majorBidi"/>
          <w:sz w:val="28"/>
          <w:szCs w:val="28"/>
        </w:rPr>
        <w:t>multiwell</w:t>
      </w:r>
      <w:proofErr w:type="spellEnd"/>
      <w:r w:rsidRPr="00154827">
        <w:rPr>
          <w:rFonts w:asciiTheme="majorBidi" w:hAnsiTheme="majorBidi" w:cstheme="majorBidi"/>
          <w:sz w:val="28"/>
          <w:szCs w:val="28"/>
        </w:rPr>
        <w:t xml:space="preserve"> trays.</w:t>
      </w:r>
    </w:p>
    <w:p w:rsidR="00A453D3" w:rsidRPr="00154827" w:rsidRDefault="00A453D3" w:rsidP="00A453D3">
      <w:pPr>
        <w:pStyle w:val="ListParagraph"/>
        <w:numPr>
          <w:ilvl w:val="1"/>
          <w:numId w:val="7"/>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Antibodies to any of these antigens will bind to them and be immobilized.</w:t>
      </w:r>
    </w:p>
    <w:p w:rsidR="00A453D3" w:rsidRPr="00154827" w:rsidRDefault="00A453D3" w:rsidP="00A453D3">
      <w:pPr>
        <w:pStyle w:val="ListParagraph"/>
        <w:numPr>
          <w:ilvl w:val="1"/>
          <w:numId w:val="7"/>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Excess serum proteins are removed by washing the beads (or wells) and an enzyme-linked anti-human gamma globulin antibody is added. The presence of this second antibody can be detected calorimetrically by adding a substrate for the enzyme that will yield a colored end product.</w:t>
      </w:r>
    </w:p>
    <w:p w:rsidR="00A453D3" w:rsidRPr="00154827" w:rsidRDefault="00A453D3" w:rsidP="00A453D3">
      <w:pPr>
        <w:pStyle w:val="ListParagraph"/>
        <w:numPr>
          <w:ilvl w:val="1"/>
          <w:numId w:val="7"/>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The rate of substrate degradation is determined by the amount of enzyme-labeled antibody that is bond, which is directly proportional to the amount of antigen in the solution being tested. A substrate that gives a color change when degraded is chosen. The color change can be measured quantitatively in a spectrophotometer.</w:t>
      </w:r>
    </w:p>
    <w:p w:rsidR="00A453D3" w:rsidRPr="00154827" w:rsidRDefault="00A453D3" w:rsidP="00A453D3">
      <w:pPr>
        <w:autoSpaceDE w:val="0"/>
        <w:autoSpaceDN w:val="0"/>
        <w:bidi w:val="0"/>
        <w:adjustRightInd w:val="0"/>
        <w:spacing w:after="0"/>
        <w:jc w:val="center"/>
        <w:rPr>
          <w:rFonts w:asciiTheme="majorBidi" w:hAnsiTheme="majorBidi" w:cstheme="majorBidi"/>
          <w:sz w:val="28"/>
          <w:szCs w:val="28"/>
        </w:rPr>
      </w:pPr>
      <w:r w:rsidRPr="00154827">
        <w:rPr>
          <w:rFonts w:asciiTheme="majorBidi" w:hAnsiTheme="majorBidi" w:cstheme="majorBidi"/>
          <w:noProof/>
          <w:sz w:val="28"/>
          <w:szCs w:val="28"/>
        </w:rPr>
        <w:drawing>
          <wp:inline distT="0" distB="0" distL="0" distR="0">
            <wp:extent cx="3871433" cy="1039312"/>
            <wp:effectExtent l="19050" t="0" r="0" b="0"/>
            <wp:docPr id="47"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a:srcRect/>
                    <a:stretch>
                      <a:fillRect/>
                    </a:stretch>
                  </pic:blipFill>
                  <pic:spPr bwMode="auto">
                    <a:xfrm>
                      <a:off x="0" y="0"/>
                      <a:ext cx="3890649" cy="1044471"/>
                    </a:xfrm>
                    <a:prstGeom prst="rect">
                      <a:avLst/>
                    </a:prstGeom>
                    <a:noFill/>
                    <a:ln w="9525">
                      <a:noFill/>
                      <a:miter lim="800000"/>
                      <a:headEnd/>
                      <a:tailEnd/>
                    </a:ln>
                  </pic:spPr>
                </pic:pic>
              </a:graphicData>
            </a:graphic>
          </wp:inline>
        </w:drawing>
      </w:r>
    </w:p>
    <w:p w:rsidR="00A453D3" w:rsidRPr="00F76461" w:rsidRDefault="00A453D3" w:rsidP="00A453D3">
      <w:pPr>
        <w:autoSpaceDE w:val="0"/>
        <w:autoSpaceDN w:val="0"/>
        <w:bidi w:val="0"/>
        <w:adjustRightInd w:val="0"/>
        <w:spacing w:after="0"/>
        <w:jc w:val="center"/>
        <w:rPr>
          <w:rFonts w:asciiTheme="majorBidi" w:hAnsiTheme="majorBidi" w:cstheme="majorBidi"/>
          <w:sz w:val="20"/>
          <w:szCs w:val="20"/>
        </w:rPr>
      </w:pPr>
      <w:r w:rsidRPr="00F76461">
        <w:rPr>
          <w:rFonts w:asciiTheme="majorBidi" w:hAnsiTheme="majorBidi" w:cstheme="majorBidi"/>
          <w:sz w:val="20"/>
          <w:szCs w:val="20"/>
        </w:rPr>
        <w:t>Figure (26): Indirect ELISA</w:t>
      </w:r>
    </w:p>
    <w:p w:rsidR="00A453D3" w:rsidRPr="00154827" w:rsidRDefault="00A453D3" w:rsidP="00A453D3">
      <w:pPr>
        <w:autoSpaceDE w:val="0"/>
        <w:autoSpaceDN w:val="0"/>
        <w:bidi w:val="0"/>
        <w:adjustRightInd w:val="0"/>
        <w:spacing w:after="0"/>
        <w:rPr>
          <w:rFonts w:asciiTheme="majorBidi" w:hAnsiTheme="majorBidi" w:cstheme="majorBidi"/>
          <w:sz w:val="28"/>
          <w:szCs w:val="28"/>
        </w:rPr>
      </w:pPr>
    </w:p>
    <w:p w:rsidR="00A453D3" w:rsidRPr="00154827" w:rsidRDefault="00A453D3" w:rsidP="00A453D3">
      <w:pPr>
        <w:autoSpaceDE w:val="0"/>
        <w:autoSpaceDN w:val="0"/>
        <w:bidi w:val="0"/>
        <w:adjustRightInd w:val="0"/>
        <w:spacing w:after="0"/>
        <w:jc w:val="both"/>
        <w:rPr>
          <w:rFonts w:asciiTheme="majorBidi" w:hAnsiTheme="majorBidi" w:cstheme="majorBidi"/>
          <w:sz w:val="28"/>
          <w:szCs w:val="28"/>
        </w:rPr>
      </w:pPr>
      <w:bookmarkStart w:id="6" w:name="_Toc398650977"/>
      <w:bookmarkStart w:id="7" w:name="_Toc437074900"/>
      <w:r w:rsidRPr="00154827">
        <w:rPr>
          <w:rStyle w:val="Heading2Char"/>
          <w:rFonts w:asciiTheme="majorBidi" w:hAnsiTheme="majorBidi"/>
          <w:sz w:val="28"/>
          <w:szCs w:val="28"/>
        </w:rPr>
        <w:lastRenderedPageBreak/>
        <w:t>Sandwich ELISA</w:t>
      </w:r>
      <w:bookmarkEnd w:id="6"/>
      <w:bookmarkEnd w:id="7"/>
      <w:r w:rsidRPr="00154827">
        <w:rPr>
          <w:rFonts w:asciiTheme="majorBidi" w:hAnsiTheme="majorBidi" w:cstheme="majorBidi"/>
          <w:sz w:val="28"/>
          <w:szCs w:val="28"/>
        </w:rPr>
        <w:t xml:space="preserve">. </w:t>
      </w:r>
    </w:p>
    <w:p w:rsidR="00A453D3" w:rsidRPr="00154827" w:rsidRDefault="00A453D3" w:rsidP="00A453D3">
      <w:pPr>
        <w:autoSpaceDE w:val="0"/>
        <w:autoSpaceDN w:val="0"/>
        <w:bidi w:val="0"/>
        <w:adjustRightInd w:val="0"/>
        <w:spacing w:after="0"/>
        <w:ind w:left="360"/>
        <w:jc w:val="both"/>
        <w:rPr>
          <w:rFonts w:asciiTheme="majorBidi" w:hAnsiTheme="majorBidi" w:cstheme="majorBidi"/>
          <w:sz w:val="28"/>
          <w:szCs w:val="28"/>
        </w:rPr>
      </w:pPr>
      <w:r w:rsidRPr="00154827">
        <w:rPr>
          <w:rFonts w:asciiTheme="majorBidi" w:hAnsiTheme="majorBidi" w:cstheme="majorBidi"/>
          <w:sz w:val="28"/>
          <w:szCs w:val="28"/>
        </w:rPr>
        <w:t>This assay uses two antibodies and is performed as follows.</w:t>
      </w:r>
    </w:p>
    <w:p w:rsidR="00A453D3" w:rsidRPr="00154827" w:rsidRDefault="00A453D3" w:rsidP="00A453D3">
      <w:pPr>
        <w:pStyle w:val="ListParagraph"/>
        <w:numPr>
          <w:ilvl w:val="1"/>
          <w:numId w:val="8"/>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The first antibody (e.g., antibody specific for </w:t>
      </w:r>
      <w:proofErr w:type="spellStart"/>
      <w:r w:rsidRPr="00154827">
        <w:rPr>
          <w:rFonts w:asciiTheme="majorBidi" w:hAnsiTheme="majorBidi" w:cstheme="majorBidi"/>
          <w:sz w:val="28"/>
          <w:szCs w:val="28"/>
        </w:rPr>
        <w:t>HBsAg</w:t>
      </w:r>
      <w:proofErr w:type="spellEnd"/>
      <w:r w:rsidRPr="00154827">
        <w:rPr>
          <w:rFonts w:asciiTheme="majorBidi" w:hAnsiTheme="majorBidi" w:cstheme="majorBidi"/>
          <w:sz w:val="28"/>
          <w:szCs w:val="28"/>
        </w:rPr>
        <w:t xml:space="preserve"> is coated on a plastic surface (polystyrene plate). The solution being tested for </w:t>
      </w:r>
      <w:proofErr w:type="spellStart"/>
      <w:r w:rsidRPr="00154827">
        <w:rPr>
          <w:rFonts w:asciiTheme="majorBidi" w:hAnsiTheme="majorBidi" w:cstheme="majorBidi"/>
          <w:sz w:val="28"/>
          <w:szCs w:val="28"/>
        </w:rPr>
        <w:t>HBsAg</w:t>
      </w:r>
      <w:proofErr w:type="spellEnd"/>
      <w:r w:rsidRPr="00154827">
        <w:rPr>
          <w:rFonts w:asciiTheme="majorBidi" w:hAnsiTheme="majorBidi" w:cstheme="majorBidi"/>
          <w:sz w:val="28"/>
          <w:szCs w:val="28"/>
        </w:rPr>
        <w:t xml:space="preserve"> is then applied to the surface. Any </w:t>
      </w:r>
      <w:proofErr w:type="spellStart"/>
      <w:r w:rsidRPr="00154827">
        <w:rPr>
          <w:rFonts w:asciiTheme="majorBidi" w:hAnsiTheme="majorBidi" w:cstheme="majorBidi"/>
          <w:sz w:val="28"/>
          <w:szCs w:val="28"/>
        </w:rPr>
        <w:t>unreacted</w:t>
      </w:r>
      <w:proofErr w:type="spellEnd"/>
      <w:r w:rsidRPr="00154827">
        <w:rPr>
          <w:rFonts w:asciiTheme="majorBidi" w:hAnsiTheme="majorBidi" w:cstheme="majorBidi"/>
          <w:sz w:val="28"/>
          <w:szCs w:val="28"/>
        </w:rPr>
        <w:t xml:space="preserve"> material is removed by washing.</w:t>
      </w:r>
    </w:p>
    <w:p w:rsidR="00A453D3" w:rsidRPr="00154827" w:rsidRDefault="00A453D3" w:rsidP="00A453D3">
      <w:pPr>
        <w:pStyle w:val="ListParagraph"/>
        <w:numPr>
          <w:ilvl w:val="1"/>
          <w:numId w:val="8"/>
        </w:numPr>
        <w:autoSpaceDE w:val="0"/>
        <w:autoSpaceDN w:val="0"/>
        <w:bidi w:val="0"/>
        <w:adjustRightInd w:val="0"/>
        <w:spacing w:after="0"/>
        <w:jc w:val="both"/>
        <w:rPr>
          <w:rFonts w:asciiTheme="majorBidi" w:hAnsiTheme="majorBidi" w:cstheme="majorBidi"/>
          <w:sz w:val="28"/>
          <w:szCs w:val="28"/>
          <w:lang w:bidi="ar-IQ"/>
        </w:rPr>
      </w:pPr>
      <w:r w:rsidRPr="00154827">
        <w:rPr>
          <w:rFonts w:asciiTheme="majorBidi" w:hAnsiTheme="majorBidi" w:cstheme="majorBidi"/>
          <w:sz w:val="28"/>
          <w:szCs w:val="28"/>
        </w:rPr>
        <w:t>The second antibody (i.e., enzyme-labeled anti-</w:t>
      </w:r>
      <w:proofErr w:type="spellStart"/>
      <w:r w:rsidRPr="00154827">
        <w:rPr>
          <w:rFonts w:asciiTheme="majorBidi" w:hAnsiTheme="majorBidi" w:cstheme="majorBidi"/>
          <w:sz w:val="28"/>
          <w:szCs w:val="28"/>
        </w:rPr>
        <w:t>HBsAg</w:t>
      </w:r>
      <w:proofErr w:type="spellEnd"/>
      <w:r w:rsidRPr="00154827">
        <w:rPr>
          <w:rFonts w:asciiTheme="majorBidi" w:hAnsiTheme="majorBidi" w:cstheme="majorBidi"/>
          <w:sz w:val="28"/>
          <w:szCs w:val="28"/>
        </w:rPr>
        <w:t>-specific antibody) is then applied. Any excess conjugate is removed by washing. Finally, the enzyme substrate is added to detect the presence of the enzyme.</w:t>
      </w:r>
    </w:p>
    <w:p w:rsidR="00A453D3" w:rsidRPr="00154827" w:rsidRDefault="00A453D3" w:rsidP="00A453D3">
      <w:pPr>
        <w:autoSpaceDE w:val="0"/>
        <w:autoSpaceDN w:val="0"/>
        <w:bidi w:val="0"/>
        <w:adjustRightInd w:val="0"/>
        <w:spacing w:after="0"/>
        <w:jc w:val="center"/>
        <w:rPr>
          <w:rFonts w:asciiTheme="majorBidi" w:hAnsiTheme="majorBidi" w:cstheme="majorBidi"/>
          <w:sz w:val="28"/>
          <w:szCs w:val="28"/>
        </w:rPr>
      </w:pPr>
      <w:r w:rsidRPr="00154827">
        <w:rPr>
          <w:rFonts w:asciiTheme="majorBidi" w:hAnsiTheme="majorBidi" w:cstheme="majorBidi"/>
          <w:noProof/>
          <w:sz w:val="28"/>
          <w:szCs w:val="28"/>
        </w:rPr>
        <w:drawing>
          <wp:inline distT="0" distB="0" distL="0" distR="0">
            <wp:extent cx="3924300" cy="1034282"/>
            <wp:effectExtent l="19050" t="0" r="0" b="0"/>
            <wp:docPr id="48"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8"/>
                    <a:srcRect/>
                    <a:stretch>
                      <a:fillRect/>
                    </a:stretch>
                  </pic:blipFill>
                  <pic:spPr bwMode="auto">
                    <a:xfrm>
                      <a:off x="0" y="0"/>
                      <a:ext cx="3921894" cy="1033648"/>
                    </a:xfrm>
                    <a:prstGeom prst="rect">
                      <a:avLst/>
                    </a:prstGeom>
                    <a:noFill/>
                    <a:ln w="9525">
                      <a:noFill/>
                      <a:miter lim="800000"/>
                      <a:headEnd/>
                      <a:tailEnd/>
                    </a:ln>
                  </pic:spPr>
                </pic:pic>
              </a:graphicData>
            </a:graphic>
          </wp:inline>
        </w:drawing>
      </w:r>
    </w:p>
    <w:p w:rsidR="00A453D3" w:rsidRPr="00F76461" w:rsidRDefault="00A453D3" w:rsidP="00A453D3">
      <w:pPr>
        <w:autoSpaceDE w:val="0"/>
        <w:autoSpaceDN w:val="0"/>
        <w:bidi w:val="0"/>
        <w:adjustRightInd w:val="0"/>
        <w:spacing w:after="0"/>
        <w:jc w:val="center"/>
        <w:rPr>
          <w:rFonts w:asciiTheme="majorBidi" w:hAnsiTheme="majorBidi" w:cstheme="majorBidi"/>
          <w:sz w:val="20"/>
          <w:szCs w:val="20"/>
        </w:rPr>
      </w:pPr>
      <w:r w:rsidRPr="00F76461">
        <w:rPr>
          <w:rFonts w:asciiTheme="majorBidi" w:hAnsiTheme="majorBidi" w:cstheme="majorBidi"/>
          <w:sz w:val="20"/>
          <w:szCs w:val="20"/>
        </w:rPr>
        <w:t>Figure (27): Sandwich ELISA.</w:t>
      </w:r>
    </w:p>
    <w:p w:rsidR="00A453D3" w:rsidRPr="00154827" w:rsidRDefault="00A453D3" w:rsidP="00A453D3">
      <w:pPr>
        <w:autoSpaceDE w:val="0"/>
        <w:autoSpaceDN w:val="0"/>
        <w:bidi w:val="0"/>
        <w:adjustRightInd w:val="0"/>
        <w:spacing w:after="0"/>
        <w:rPr>
          <w:rFonts w:asciiTheme="majorBidi" w:hAnsiTheme="majorBidi" w:cstheme="majorBidi"/>
          <w:sz w:val="28"/>
          <w:szCs w:val="28"/>
        </w:rPr>
      </w:pPr>
    </w:p>
    <w:p w:rsidR="00A453D3" w:rsidRPr="00154827" w:rsidRDefault="00A453D3" w:rsidP="00A453D3">
      <w:pPr>
        <w:pStyle w:val="Heading2"/>
        <w:bidi w:val="0"/>
        <w:rPr>
          <w:rFonts w:asciiTheme="majorBidi" w:hAnsiTheme="majorBidi"/>
          <w:sz w:val="28"/>
          <w:szCs w:val="28"/>
        </w:rPr>
      </w:pPr>
      <w:bookmarkStart w:id="8" w:name="_Toc398650978"/>
      <w:bookmarkStart w:id="9" w:name="_Toc437074901"/>
      <w:r w:rsidRPr="00154827">
        <w:rPr>
          <w:rFonts w:asciiTheme="majorBidi" w:hAnsiTheme="majorBidi"/>
          <w:sz w:val="28"/>
          <w:szCs w:val="28"/>
        </w:rPr>
        <w:t>Competitive ELISA</w:t>
      </w:r>
      <w:bookmarkEnd w:id="8"/>
      <w:bookmarkEnd w:id="9"/>
    </w:p>
    <w:p w:rsidR="00A453D3" w:rsidRPr="00154827" w:rsidRDefault="00A453D3" w:rsidP="00A453D3">
      <w:pPr>
        <w:pStyle w:val="ListParagraph"/>
        <w:numPr>
          <w:ilvl w:val="0"/>
          <w:numId w:val="9"/>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In this technique, antibody is first incubated in solution with a sample containing antigen.</w:t>
      </w:r>
    </w:p>
    <w:p w:rsidR="00A453D3" w:rsidRPr="00154827" w:rsidRDefault="00A453D3" w:rsidP="00A453D3">
      <w:pPr>
        <w:pStyle w:val="ListParagraph"/>
        <w:numPr>
          <w:ilvl w:val="0"/>
          <w:numId w:val="9"/>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The antigen-antibody mixture is then added to an antigen-coated </w:t>
      </w:r>
      <w:proofErr w:type="spellStart"/>
      <w:r w:rsidRPr="00154827">
        <w:rPr>
          <w:rFonts w:asciiTheme="majorBidi" w:hAnsiTheme="majorBidi" w:cstheme="majorBidi"/>
          <w:sz w:val="28"/>
          <w:szCs w:val="28"/>
        </w:rPr>
        <w:t>microtiter</w:t>
      </w:r>
      <w:proofErr w:type="spellEnd"/>
      <w:r w:rsidRPr="00154827">
        <w:rPr>
          <w:rFonts w:asciiTheme="majorBidi" w:hAnsiTheme="majorBidi" w:cstheme="majorBidi"/>
          <w:sz w:val="28"/>
          <w:szCs w:val="28"/>
        </w:rPr>
        <w:t xml:space="preserve"> well. The more antigen present in the sample, the less free antibody will be available to bind to the antigen-coated well.</w:t>
      </w:r>
    </w:p>
    <w:p w:rsidR="00A453D3" w:rsidRPr="00154827" w:rsidRDefault="00A453D3" w:rsidP="00A453D3">
      <w:pPr>
        <w:pStyle w:val="ListParagraph"/>
        <w:numPr>
          <w:ilvl w:val="0"/>
          <w:numId w:val="9"/>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Addition of an enzyme-conjugated secondary antibody (Ab2) specific for the </w:t>
      </w:r>
      <w:proofErr w:type="spellStart"/>
      <w:r w:rsidRPr="00154827">
        <w:rPr>
          <w:rFonts w:asciiTheme="majorBidi" w:hAnsiTheme="majorBidi" w:cstheme="majorBidi"/>
          <w:sz w:val="28"/>
          <w:szCs w:val="28"/>
        </w:rPr>
        <w:t>isotype</w:t>
      </w:r>
      <w:proofErr w:type="spellEnd"/>
      <w:r w:rsidRPr="00154827">
        <w:rPr>
          <w:rFonts w:asciiTheme="majorBidi" w:hAnsiTheme="majorBidi" w:cstheme="majorBidi"/>
          <w:sz w:val="28"/>
          <w:szCs w:val="28"/>
        </w:rPr>
        <w:t xml:space="preserve"> of the primary antibody can be used to determine the amount of primary antibody bound to the well as in an indirect ELISA. </w:t>
      </w:r>
    </w:p>
    <w:p w:rsidR="00A453D3" w:rsidRPr="00154827" w:rsidRDefault="00A453D3" w:rsidP="00A453D3">
      <w:pPr>
        <w:pStyle w:val="ListParagraph"/>
        <w:numPr>
          <w:ilvl w:val="0"/>
          <w:numId w:val="9"/>
        </w:num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In the competitive assay, however, the higher the concentration of antigen in the original sample, the lower the absorbance.</w:t>
      </w:r>
    </w:p>
    <w:p w:rsidR="00A453D3" w:rsidRPr="00154827" w:rsidRDefault="00A453D3" w:rsidP="00A453D3">
      <w:pPr>
        <w:autoSpaceDE w:val="0"/>
        <w:autoSpaceDN w:val="0"/>
        <w:bidi w:val="0"/>
        <w:adjustRightInd w:val="0"/>
        <w:spacing w:after="0"/>
        <w:ind w:left="360"/>
        <w:jc w:val="both"/>
        <w:rPr>
          <w:rFonts w:asciiTheme="majorBidi" w:hAnsiTheme="majorBidi" w:cstheme="majorBidi"/>
          <w:sz w:val="28"/>
          <w:szCs w:val="28"/>
        </w:rPr>
      </w:pPr>
    </w:p>
    <w:p w:rsidR="00A453D3" w:rsidRPr="00154827" w:rsidRDefault="00A453D3" w:rsidP="00A453D3">
      <w:pPr>
        <w:autoSpaceDE w:val="0"/>
        <w:autoSpaceDN w:val="0"/>
        <w:bidi w:val="0"/>
        <w:adjustRightInd w:val="0"/>
        <w:spacing w:after="0"/>
        <w:rPr>
          <w:rFonts w:asciiTheme="majorBidi" w:hAnsiTheme="majorBidi" w:cstheme="majorBidi"/>
          <w:sz w:val="28"/>
          <w:szCs w:val="28"/>
        </w:rPr>
      </w:pPr>
    </w:p>
    <w:p w:rsidR="00A453D3" w:rsidRPr="00154827" w:rsidRDefault="00A453D3" w:rsidP="00A453D3">
      <w:pPr>
        <w:autoSpaceDE w:val="0"/>
        <w:autoSpaceDN w:val="0"/>
        <w:bidi w:val="0"/>
        <w:adjustRightInd w:val="0"/>
        <w:spacing w:after="0"/>
        <w:jc w:val="center"/>
        <w:rPr>
          <w:rFonts w:asciiTheme="majorBidi" w:hAnsiTheme="majorBidi" w:cstheme="majorBidi"/>
          <w:sz w:val="28"/>
          <w:szCs w:val="28"/>
        </w:rPr>
      </w:pPr>
      <w:r w:rsidRPr="00154827">
        <w:rPr>
          <w:rFonts w:asciiTheme="majorBidi" w:hAnsiTheme="majorBidi" w:cstheme="majorBidi"/>
          <w:noProof/>
          <w:sz w:val="28"/>
          <w:szCs w:val="28"/>
        </w:rPr>
        <w:drawing>
          <wp:inline distT="0" distB="0" distL="0" distR="0">
            <wp:extent cx="3912235" cy="1064276"/>
            <wp:effectExtent l="19050" t="0" r="0" b="0"/>
            <wp:docPr id="49"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a:srcRect/>
                    <a:stretch>
                      <a:fillRect/>
                    </a:stretch>
                  </pic:blipFill>
                  <pic:spPr bwMode="auto">
                    <a:xfrm>
                      <a:off x="0" y="0"/>
                      <a:ext cx="3912235" cy="1064276"/>
                    </a:xfrm>
                    <a:prstGeom prst="rect">
                      <a:avLst/>
                    </a:prstGeom>
                    <a:noFill/>
                    <a:ln w="9525">
                      <a:noFill/>
                      <a:miter lim="800000"/>
                      <a:headEnd/>
                      <a:tailEnd/>
                    </a:ln>
                  </pic:spPr>
                </pic:pic>
              </a:graphicData>
            </a:graphic>
          </wp:inline>
        </w:drawing>
      </w:r>
    </w:p>
    <w:p w:rsidR="00A453D3" w:rsidRPr="00F76461" w:rsidRDefault="00A453D3" w:rsidP="00A453D3">
      <w:pPr>
        <w:autoSpaceDE w:val="0"/>
        <w:autoSpaceDN w:val="0"/>
        <w:bidi w:val="0"/>
        <w:adjustRightInd w:val="0"/>
        <w:spacing w:after="0"/>
        <w:jc w:val="center"/>
        <w:rPr>
          <w:rFonts w:asciiTheme="majorBidi" w:hAnsiTheme="majorBidi" w:cstheme="majorBidi"/>
          <w:sz w:val="20"/>
          <w:szCs w:val="20"/>
        </w:rPr>
      </w:pPr>
      <w:r w:rsidRPr="00F76461">
        <w:rPr>
          <w:rFonts w:asciiTheme="majorBidi" w:hAnsiTheme="majorBidi" w:cstheme="majorBidi"/>
          <w:sz w:val="20"/>
          <w:szCs w:val="20"/>
        </w:rPr>
        <w:t>Figure (28): Competitive ELISA.</w:t>
      </w:r>
    </w:p>
    <w:p w:rsidR="00A453D3" w:rsidRDefault="00A453D3" w:rsidP="00A453D3">
      <w:pPr>
        <w:bidi w:val="0"/>
        <w:rPr>
          <w:lang w:bidi="ar-IQ"/>
        </w:rPr>
      </w:pPr>
    </w:p>
    <w:sectPr w:rsidR="00A453D3" w:rsidSect="001751E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15641"/>
    <w:multiLevelType w:val="hybridMultilevel"/>
    <w:tmpl w:val="94E49B3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43A6838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847B97"/>
    <w:multiLevelType w:val="multilevel"/>
    <w:tmpl w:val="338E4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FC71D5D"/>
    <w:multiLevelType w:val="hybridMultilevel"/>
    <w:tmpl w:val="312E3B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247E4770">
      <w:start w:val="1"/>
      <w:numFmt w:val="upperLetter"/>
      <w:lvlText w:val="%3."/>
      <w:lvlJc w:val="left"/>
      <w:pPr>
        <w:ind w:left="2204"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F639A8"/>
    <w:multiLevelType w:val="multilevel"/>
    <w:tmpl w:val="2B5CD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5B70C2"/>
    <w:multiLevelType w:val="hybridMultilevel"/>
    <w:tmpl w:val="066840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8F0436"/>
    <w:multiLevelType w:val="multilevel"/>
    <w:tmpl w:val="6FFE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8180BF0"/>
    <w:multiLevelType w:val="multilevel"/>
    <w:tmpl w:val="6D688F6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5233428A"/>
    <w:multiLevelType w:val="multilevel"/>
    <w:tmpl w:val="DBF87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22B3BB6"/>
    <w:multiLevelType w:val="multilevel"/>
    <w:tmpl w:val="9C0E5F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ascii="Times New Roman" w:hAnsi="Times New Roman" w:cs="Times New Roman" w:hint="default"/>
        <w:b/>
      </w:rPr>
    </w:lvl>
    <w:lvl w:ilvl="2">
      <w:start w:val="1"/>
      <w:numFmt w:val="decimal"/>
      <w:lvlText w:val="%3."/>
      <w:lvlJc w:val="left"/>
      <w:pPr>
        <w:ind w:left="2160" w:hanging="360"/>
      </w:pPr>
      <w:rPr>
        <w:rFonts w:hint="default"/>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5"/>
  </w:num>
  <w:num w:numId="4">
    <w:abstractNumId w:val="7"/>
  </w:num>
  <w:num w:numId="5">
    <w:abstractNumId w:val="6"/>
  </w:num>
  <w:num w:numId="6">
    <w:abstractNumId w:val="8"/>
  </w:num>
  <w:num w:numId="7">
    <w:abstractNumId w:val="2"/>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20"/>
  <w:characterSpacingControl w:val="doNotCompress"/>
  <w:compat/>
  <w:rsids>
    <w:rsidRoot w:val="003E7025"/>
    <w:rsid w:val="00005FF0"/>
    <w:rsid w:val="001751E3"/>
    <w:rsid w:val="003E7025"/>
    <w:rsid w:val="006300D0"/>
    <w:rsid w:val="00652C72"/>
    <w:rsid w:val="00943A39"/>
    <w:rsid w:val="00A453D3"/>
    <w:rsid w:val="00D064D8"/>
    <w:rsid w:val="00D952A8"/>
    <w:rsid w:val="00E20E7B"/>
    <w:rsid w:val="00FA596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025"/>
    <w:pPr>
      <w:bidi/>
    </w:pPr>
  </w:style>
  <w:style w:type="paragraph" w:styleId="Heading1">
    <w:name w:val="heading 1"/>
    <w:basedOn w:val="Normal"/>
    <w:next w:val="Normal"/>
    <w:link w:val="Heading1Char"/>
    <w:uiPriority w:val="9"/>
    <w:qFormat/>
    <w:rsid w:val="00A453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53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53D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453D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453D3"/>
    <w:pPr>
      <w:ind w:left="720"/>
      <w:contextualSpacing/>
    </w:pPr>
  </w:style>
  <w:style w:type="paragraph" w:styleId="BalloonText">
    <w:name w:val="Balloon Text"/>
    <w:basedOn w:val="Normal"/>
    <w:link w:val="BalloonTextChar"/>
    <w:uiPriority w:val="99"/>
    <w:semiHidden/>
    <w:unhideWhenUsed/>
    <w:rsid w:val="00A453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3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btestsonline.org/understanding/analytes/hemoglobin/" TargetMode="External"/><Relationship Id="rId13" Type="http://schemas.openxmlformats.org/officeDocument/2006/relationships/hyperlink" Target="https://labtestsonline.org/understanding/conditions/anemia/start/6" TargetMode="External"/><Relationship Id="rId18" Type="http://schemas.openxmlformats.org/officeDocument/2006/relationships/image" Target="media/image2.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abtestsonline.org/understanding/analytes/rbc/" TargetMode="External"/><Relationship Id="rId12" Type="http://schemas.openxmlformats.org/officeDocument/2006/relationships/hyperlink" Target="https://labtestsonline.org/glossary/titer/" TargetMode="External"/><Relationship Id="rId1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s://labtestsonline.org/understanding/analytes/mono/tab/sampl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labtestsonline.org/understanding/analytes/cbc/" TargetMode="External"/><Relationship Id="rId11" Type="http://schemas.openxmlformats.org/officeDocument/2006/relationships/hyperlink" Target="https://labtestsonline.org/understanding/conditions/anemia/start/1" TargetMode="External"/><Relationship Id="rId5" Type="http://schemas.openxmlformats.org/officeDocument/2006/relationships/hyperlink" Target="https://labtestsonline.org/understanding/conditions/anemia/start/6" TargetMode="External"/><Relationship Id="rId15" Type="http://schemas.openxmlformats.org/officeDocument/2006/relationships/hyperlink" Target="https://labtestsonline.org/understanding/conditions/anemia/start/6" TargetMode="External"/><Relationship Id="rId10" Type="http://schemas.openxmlformats.org/officeDocument/2006/relationships/hyperlink" Target="https://labtestsonline.org/glossary/immune-system/" TargetMode="External"/><Relationship Id="rId19"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s://labtestsonline.org/understanding/conditions/autoimmune/" TargetMode="External"/><Relationship Id="rId14" Type="http://schemas.openxmlformats.org/officeDocument/2006/relationships/hyperlink" Target="https://labtestsonline.org/glossary/ti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1038</TotalTime>
  <Pages>5</Pages>
  <Words>1702</Words>
  <Characters>9704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2009</Company>
  <LinksUpToDate>false</LinksUpToDate>
  <CharactersWithSpaces>11384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Suhad</dc:creator>
  <cp:lastModifiedBy>Dr Suhad</cp:lastModifiedBy>
  <cp:revision>5</cp:revision>
  <dcterms:created xsi:type="dcterms:W3CDTF">2016-04-18T13:30:00Z</dcterms:created>
  <dcterms:modified xsi:type="dcterms:W3CDTF">2016-04-19T09:58:00Z</dcterms:modified>
</cp:coreProperties>
</file>