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D91" w:rsidRDefault="00F43D91" w:rsidP="00F43D91">
      <w:pPr>
        <w:bidi w:val="0"/>
        <w:jc w:val="center"/>
        <w:rPr>
          <w:rFonts w:asciiTheme="majorBidi" w:hAnsiTheme="majorBidi" w:cstheme="majorBidi"/>
          <w:sz w:val="32"/>
          <w:szCs w:val="32"/>
          <w:lang w:bidi="ar-IQ"/>
        </w:rPr>
      </w:pPr>
      <w:r w:rsidRPr="00A54E8C">
        <w:rPr>
          <w:rFonts w:asciiTheme="majorBidi" w:hAnsiTheme="majorBidi" w:cstheme="majorBidi"/>
          <w:b/>
          <w:bCs/>
          <w:sz w:val="32"/>
          <w:szCs w:val="32"/>
          <w:lang w:bidi="ar-IQ"/>
        </w:rPr>
        <w:t>Sexually transmitted Diseases  "STDs"</w:t>
      </w:r>
    </w:p>
    <w:p w:rsidR="00F43D91" w:rsidRDefault="00F43D91" w:rsidP="00F43D91">
      <w:pPr>
        <w:bidi w:val="0"/>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Pr="0061335B">
        <w:rPr>
          <w:rFonts w:asciiTheme="majorBidi" w:hAnsiTheme="majorBidi" w:cstheme="majorBidi"/>
          <w:sz w:val="28"/>
          <w:szCs w:val="28"/>
          <w:lang w:bidi="ar-IQ"/>
        </w:rPr>
        <w:t>Definition: It is a large number of disease's transmitted usually by sexual</w:t>
      </w:r>
      <w:r>
        <w:rPr>
          <w:rFonts w:asciiTheme="majorBidi" w:hAnsiTheme="majorBidi" w:cstheme="majorBidi"/>
          <w:sz w:val="32"/>
          <w:szCs w:val="32"/>
          <w:lang w:bidi="ar-IQ"/>
        </w:rPr>
        <w:t xml:space="preserve"> intercourse. The old name was venereal disease in 1916 was mainly three diseases (syphilis, gonorrhea and chancroid'),</w:t>
      </w:r>
      <w:r w:rsidRPr="0061335B">
        <w:rPr>
          <w:rFonts w:asciiTheme="majorBidi" w:hAnsiTheme="majorBidi" w:cstheme="majorBidi"/>
          <w:sz w:val="28"/>
          <w:szCs w:val="28"/>
          <w:lang w:bidi="ar-IQ"/>
        </w:rPr>
        <w:t xml:space="preserve"> </w:t>
      </w:r>
      <w:r>
        <w:rPr>
          <w:rFonts w:asciiTheme="majorBidi" w:hAnsiTheme="majorBidi" w:cstheme="majorBidi"/>
          <w:sz w:val="28"/>
          <w:szCs w:val="28"/>
          <w:lang w:bidi="ar-IQ"/>
        </w:rPr>
        <w:t xml:space="preserve">then by the time another two diseases added (lymphogranuloma venerium &amp;granuloma inguinal ), in 1965, the WHO changed the name venereal disease into STDs because of two reasons : </w:t>
      </w:r>
    </w:p>
    <w:p w:rsidR="00F43D91" w:rsidRPr="00E26CFA" w:rsidRDefault="00F43D91" w:rsidP="00F43D91">
      <w:pPr>
        <w:pStyle w:val="ListParagraph"/>
        <w:numPr>
          <w:ilvl w:val="0"/>
          <w:numId w:val="1"/>
        </w:numPr>
        <w:bidi w:val="0"/>
        <w:rPr>
          <w:rFonts w:asciiTheme="majorBidi" w:hAnsiTheme="majorBidi" w:cstheme="majorBidi"/>
          <w:sz w:val="32"/>
          <w:szCs w:val="32"/>
          <w:lang w:bidi="ar-IQ"/>
        </w:rPr>
      </w:pPr>
      <w:r>
        <w:rPr>
          <w:rFonts w:asciiTheme="majorBidi" w:hAnsiTheme="majorBidi" w:cstheme="majorBidi"/>
          <w:sz w:val="28"/>
          <w:szCs w:val="28"/>
          <w:lang w:bidi="ar-IQ"/>
        </w:rPr>
        <w:t>because of stigma of the name veneria .</w:t>
      </w:r>
    </w:p>
    <w:p w:rsidR="00F43D91" w:rsidRDefault="00F43D91" w:rsidP="00F43D91">
      <w:pPr>
        <w:pStyle w:val="ListParagraph"/>
        <w:numPr>
          <w:ilvl w:val="0"/>
          <w:numId w:val="1"/>
        </w:numPr>
        <w:bidi w:val="0"/>
        <w:rPr>
          <w:rFonts w:asciiTheme="majorBidi" w:hAnsiTheme="majorBidi" w:cstheme="majorBidi"/>
          <w:sz w:val="32"/>
          <w:szCs w:val="32"/>
          <w:lang w:bidi="ar-IQ"/>
        </w:rPr>
      </w:pPr>
      <w:r>
        <w:rPr>
          <w:rFonts w:asciiTheme="majorBidi" w:hAnsiTheme="majorBidi" w:cstheme="majorBidi"/>
          <w:sz w:val="28"/>
          <w:szCs w:val="28"/>
          <w:lang w:bidi="ar-IQ"/>
        </w:rPr>
        <w:t>these diseases affect not only the genital organs but have systemic effects. Until 1989 the number of pathogens became 28 forming, 30 clinical syndromes &amp; more than 50 diseases.</w:t>
      </w:r>
    </w:p>
    <w:p w:rsidR="00F43D91" w:rsidRPr="00B135E7" w:rsidRDefault="00F43D91" w:rsidP="00F43D91">
      <w:pPr>
        <w:bidi w:val="0"/>
        <w:rPr>
          <w:rFonts w:asciiTheme="majorBidi" w:hAnsiTheme="majorBidi" w:cstheme="majorBidi"/>
          <w:sz w:val="28"/>
          <w:szCs w:val="28"/>
          <w:lang w:bidi="ar-IQ"/>
        </w:rPr>
      </w:pPr>
      <w:r w:rsidRPr="00B135E7">
        <w:rPr>
          <w:rFonts w:asciiTheme="majorBidi" w:hAnsiTheme="majorBidi" w:cstheme="majorBidi"/>
          <w:sz w:val="28"/>
          <w:szCs w:val="28"/>
          <w:lang w:bidi="ar-IQ"/>
        </w:rPr>
        <w:t xml:space="preserve">    According to the Centers for Disease Control and Prevention (CDC) in February 2013, about 20 million people are diagnosed with an STI each year in the United States, and there are about 110 million total STD cases. About half of these new infections occur in young people between the ages of 15 and 24. In 2011, the CDC reported about 1,412,000 new chlamydia infections and about 14,000 new cases of syphilis in the United States. Chlamydia is more common in people 15–24 years of age and syphilis is more common in men.</w:t>
      </w:r>
    </w:p>
    <w:p w:rsidR="00F43D91" w:rsidRPr="00101A6B" w:rsidRDefault="00F43D91" w:rsidP="00F43D91">
      <w:pPr>
        <w:bidi w:val="0"/>
        <w:ind w:left="60"/>
        <w:rPr>
          <w:rFonts w:asciiTheme="majorBidi" w:hAnsiTheme="majorBidi" w:cstheme="majorBidi"/>
          <w:sz w:val="32"/>
          <w:szCs w:val="32"/>
          <w:lang w:bidi="ar-IQ"/>
        </w:rPr>
      </w:pPr>
    </w:p>
    <w:p w:rsidR="00F43D91" w:rsidRDefault="00F43D91" w:rsidP="00F43D91">
      <w:pPr>
        <w:bidi w:val="0"/>
        <w:ind w:left="60"/>
        <w:rPr>
          <w:rFonts w:asciiTheme="majorBidi" w:hAnsiTheme="majorBidi" w:cstheme="majorBidi"/>
          <w:sz w:val="32"/>
          <w:szCs w:val="32"/>
          <w:lang w:bidi="ar-IQ"/>
        </w:rPr>
      </w:pPr>
      <w:r w:rsidRPr="00E26CFA">
        <w:rPr>
          <w:rFonts w:asciiTheme="majorBidi" w:hAnsiTheme="majorBidi" w:cstheme="majorBidi"/>
          <w:b/>
          <w:bCs/>
          <w:sz w:val="28"/>
          <w:szCs w:val="28"/>
          <w:lang w:bidi="ar-IQ"/>
        </w:rPr>
        <w:t>The new classification according to the cause</w:t>
      </w:r>
      <w:r>
        <w:rPr>
          <w:rFonts w:asciiTheme="majorBidi" w:hAnsiTheme="majorBidi" w:cstheme="majorBidi"/>
          <w:sz w:val="32"/>
          <w:szCs w:val="32"/>
          <w:lang w:bidi="ar-IQ"/>
        </w:rPr>
        <w:t xml:space="preserve"> :</w:t>
      </w:r>
    </w:p>
    <w:p w:rsidR="00F43D91" w:rsidRPr="004929FA" w:rsidRDefault="00F43D91" w:rsidP="00F43D91">
      <w:pPr>
        <w:pStyle w:val="ListParagraph"/>
        <w:numPr>
          <w:ilvl w:val="0"/>
          <w:numId w:val="2"/>
        </w:numPr>
        <w:bidi w:val="0"/>
        <w:rPr>
          <w:rFonts w:asciiTheme="majorBidi" w:hAnsiTheme="majorBidi" w:cstheme="majorBidi"/>
          <w:sz w:val="32"/>
          <w:szCs w:val="32"/>
          <w:lang w:bidi="ar-IQ"/>
        </w:rPr>
      </w:pPr>
      <w:r w:rsidRPr="004929FA">
        <w:rPr>
          <w:rFonts w:asciiTheme="majorBidi" w:hAnsiTheme="majorBidi" w:cstheme="majorBidi"/>
          <w:sz w:val="28"/>
          <w:szCs w:val="28"/>
          <w:u w:val="single"/>
          <w:lang w:bidi="ar-IQ"/>
        </w:rPr>
        <w:t>viral  :</w:t>
      </w:r>
      <w:r w:rsidRPr="004929FA">
        <w:rPr>
          <w:rFonts w:asciiTheme="majorBidi" w:hAnsiTheme="majorBidi" w:cstheme="majorBidi"/>
          <w:sz w:val="32"/>
          <w:szCs w:val="32"/>
          <w:u w:val="single"/>
          <w:lang w:bidi="ar-IQ"/>
        </w:rPr>
        <w:t xml:space="preserve"> </w:t>
      </w:r>
      <w:r>
        <w:rPr>
          <w:rFonts w:asciiTheme="majorBidi" w:hAnsiTheme="majorBidi" w:cstheme="majorBidi"/>
          <w:sz w:val="32"/>
          <w:szCs w:val="32"/>
          <w:lang w:bidi="ar-IQ"/>
        </w:rPr>
        <w:t xml:space="preserve"> </w:t>
      </w:r>
      <w:r>
        <w:rPr>
          <w:rFonts w:asciiTheme="majorBidi" w:hAnsiTheme="majorBidi" w:cstheme="majorBidi"/>
          <w:sz w:val="28"/>
          <w:szCs w:val="28"/>
          <w:lang w:bidi="ar-IQ"/>
        </w:rPr>
        <w:t>HIV, Herpes simplex virus, Human papilloma virus, Cytomegalo virus, Hepatitis virus .</w:t>
      </w:r>
    </w:p>
    <w:p w:rsidR="00F43D91" w:rsidRPr="00DB1FD3" w:rsidRDefault="00F43D91" w:rsidP="00F43D91">
      <w:pPr>
        <w:pStyle w:val="ListParagraph"/>
        <w:numPr>
          <w:ilvl w:val="0"/>
          <w:numId w:val="2"/>
        </w:numPr>
        <w:bidi w:val="0"/>
        <w:rPr>
          <w:rFonts w:asciiTheme="majorBidi" w:hAnsiTheme="majorBidi" w:cstheme="majorBidi"/>
          <w:sz w:val="32"/>
          <w:szCs w:val="32"/>
          <w:lang w:bidi="ar-IQ"/>
        </w:rPr>
      </w:pPr>
      <w:r w:rsidRPr="00DB1FD3">
        <w:rPr>
          <w:rFonts w:asciiTheme="majorBidi" w:hAnsiTheme="majorBidi" w:cstheme="majorBidi"/>
          <w:sz w:val="28"/>
          <w:szCs w:val="28"/>
          <w:u w:val="single"/>
          <w:lang w:bidi="ar-IQ"/>
        </w:rPr>
        <w:t>Bacterial</w:t>
      </w:r>
      <w:r>
        <w:rPr>
          <w:rFonts w:asciiTheme="majorBidi" w:hAnsiTheme="majorBidi" w:cstheme="majorBidi"/>
          <w:sz w:val="28"/>
          <w:szCs w:val="28"/>
          <w:lang w:bidi="ar-IQ"/>
        </w:rPr>
        <w:t xml:space="preserve"> : e.g. Niesseria gonorrhea (gonorrhea), treponema  pallidum (syphilis), Haemophillus ducrey (chancroid).</w:t>
      </w:r>
    </w:p>
    <w:p w:rsidR="00F43D91" w:rsidRPr="00DB1FD3" w:rsidRDefault="00F43D91" w:rsidP="00F43D91">
      <w:pPr>
        <w:pStyle w:val="ListParagraph"/>
        <w:numPr>
          <w:ilvl w:val="0"/>
          <w:numId w:val="2"/>
        </w:numPr>
        <w:bidi w:val="0"/>
        <w:rPr>
          <w:rFonts w:asciiTheme="majorBidi" w:hAnsiTheme="majorBidi" w:cstheme="majorBidi"/>
          <w:sz w:val="32"/>
          <w:szCs w:val="32"/>
          <w:lang w:bidi="ar-IQ"/>
        </w:rPr>
      </w:pPr>
      <w:r w:rsidRPr="00DB1FD3">
        <w:rPr>
          <w:rFonts w:asciiTheme="majorBidi" w:hAnsiTheme="majorBidi" w:cstheme="majorBidi"/>
          <w:sz w:val="28"/>
          <w:szCs w:val="28"/>
          <w:u w:val="single"/>
          <w:lang w:bidi="ar-IQ"/>
        </w:rPr>
        <w:t>Protozoal</w:t>
      </w:r>
      <w:r>
        <w:rPr>
          <w:rFonts w:asciiTheme="majorBidi" w:hAnsiTheme="majorBidi" w:cstheme="majorBidi"/>
          <w:sz w:val="28"/>
          <w:szCs w:val="28"/>
          <w:lang w:bidi="ar-IQ"/>
        </w:rPr>
        <w:t xml:space="preserve"> : Trichomonas vaginalis,  Entamaeba histolytica &amp; Giardia Lamblia.</w:t>
      </w:r>
    </w:p>
    <w:p w:rsidR="00F43D91" w:rsidRPr="00DB1FD3" w:rsidRDefault="00F43D91" w:rsidP="00F43D91">
      <w:pPr>
        <w:pStyle w:val="ListParagraph"/>
        <w:numPr>
          <w:ilvl w:val="0"/>
          <w:numId w:val="2"/>
        </w:numPr>
        <w:bidi w:val="0"/>
        <w:rPr>
          <w:rFonts w:asciiTheme="majorBidi" w:hAnsiTheme="majorBidi" w:cstheme="majorBidi"/>
          <w:sz w:val="32"/>
          <w:szCs w:val="32"/>
          <w:lang w:bidi="ar-IQ"/>
        </w:rPr>
      </w:pPr>
      <w:r w:rsidRPr="00DB1FD3">
        <w:rPr>
          <w:rFonts w:asciiTheme="majorBidi" w:hAnsiTheme="majorBidi" w:cstheme="majorBidi"/>
          <w:sz w:val="28"/>
          <w:szCs w:val="28"/>
          <w:u w:val="single"/>
          <w:lang w:bidi="ar-IQ"/>
        </w:rPr>
        <w:t>Fungal</w:t>
      </w:r>
      <w:r>
        <w:rPr>
          <w:rFonts w:asciiTheme="majorBidi" w:hAnsiTheme="majorBidi" w:cstheme="majorBidi"/>
          <w:sz w:val="28"/>
          <w:szCs w:val="28"/>
          <w:u w:val="single"/>
          <w:lang w:bidi="ar-IQ"/>
        </w:rPr>
        <w:t xml:space="preserve"> </w:t>
      </w:r>
      <w:r w:rsidRPr="00DB1FD3">
        <w:rPr>
          <w:rFonts w:asciiTheme="majorBidi" w:hAnsiTheme="majorBidi" w:cstheme="majorBidi"/>
          <w:sz w:val="28"/>
          <w:szCs w:val="28"/>
          <w:lang w:bidi="ar-IQ"/>
        </w:rPr>
        <w:t>:</w:t>
      </w:r>
      <w:r>
        <w:rPr>
          <w:rFonts w:asciiTheme="majorBidi" w:hAnsiTheme="majorBidi" w:cstheme="majorBidi"/>
          <w:sz w:val="28"/>
          <w:szCs w:val="28"/>
          <w:lang w:bidi="ar-IQ"/>
        </w:rPr>
        <w:t xml:space="preserve">  Candida albicans.</w:t>
      </w:r>
    </w:p>
    <w:p w:rsidR="00F43D91" w:rsidRPr="00982FFD" w:rsidRDefault="00F43D91" w:rsidP="00F43D91">
      <w:pPr>
        <w:pStyle w:val="ListParagraph"/>
        <w:numPr>
          <w:ilvl w:val="0"/>
          <w:numId w:val="2"/>
        </w:numPr>
        <w:bidi w:val="0"/>
        <w:rPr>
          <w:rFonts w:asciiTheme="majorBidi" w:hAnsiTheme="majorBidi" w:cstheme="majorBidi"/>
          <w:sz w:val="32"/>
          <w:szCs w:val="32"/>
          <w:lang w:bidi="ar-IQ"/>
        </w:rPr>
      </w:pPr>
      <w:r>
        <w:rPr>
          <w:rFonts w:asciiTheme="majorBidi" w:hAnsiTheme="majorBidi" w:cstheme="majorBidi"/>
          <w:sz w:val="28"/>
          <w:szCs w:val="28"/>
          <w:u w:val="single"/>
          <w:lang w:bidi="ar-IQ"/>
        </w:rPr>
        <w:t xml:space="preserve">Ectoparacites : Sarcoptes scabiae (scabies)  </w:t>
      </w:r>
      <w:r>
        <w:rPr>
          <w:rFonts w:asciiTheme="majorBidi" w:hAnsiTheme="majorBidi" w:cstheme="majorBidi"/>
          <w:sz w:val="28"/>
          <w:szCs w:val="28"/>
          <w:lang w:bidi="ar-IQ"/>
        </w:rPr>
        <w:t xml:space="preserve">      </w:t>
      </w:r>
      <w:r w:rsidRPr="004929FA">
        <w:rPr>
          <w:rFonts w:asciiTheme="majorBidi" w:hAnsiTheme="majorBidi" w:cstheme="majorBidi"/>
          <w:sz w:val="32"/>
          <w:szCs w:val="32"/>
          <w:lang w:bidi="ar-IQ"/>
        </w:rPr>
        <w:t xml:space="preserve">    </w:t>
      </w:r>
      <w:r w:rsidRPr="00982FFD">
        <w:rPr>
          <w:rFonts w:asciiTheme="majorBidi" w:hAnsiTheme="majorBidi" w:cstheme="majorBidi"/>
          <w:sz w:val="32"/>
          <w:szCs w:val="32"/>
          <w:lang w:bidi="ar-IQ"/>
        </w:rPr>
        <w:t xml:space="preserve">                                 </w:t>
      </w:r>
    </w:p>
    <w:p w:rsidR="00B135E7" w:rsidRDefault="00B135E7" w:rsidP="00B135E7">
      <w:pPr>
        <w:bidi w:val="0"/>
        <w:spacing w:line="240" w:lineRule="auto"/>
        <w:ind w:left="420"/>
        <w:rPr>
          <w:rFonts w:asciiTheme="majorBidi" w:hAnsiTheme="majorBidi" w:cstheme="majorBidi"/>
          <w:b/>
          <w:bCs/>
          <w:sz w:val="32"/>
          <w:szCs w:val="32"/>
          <w:lang w:bidi="ar-IQ"/>
        </w:rPr>
      </w:pPr>
    </w:p>
    <w:p w:rsidR="00B135E7" w:rsidRDefault="00B135E7" w:rsidP="00B135E7">
      <w:pPr>
        <w:bidi w:val="0"/>
        <w:spacing w:line="240" w:lineRule="auto"/>
        <w:ind w:left="135"/>
        <w:rPr>
          <w:rFonts w:asciiTheme="majorBidi" w:hAnsiTheme="majorBidi" w:cstheme="majorBidi"/>
          <w:b/>
          <w:bCs/>
          <w:sz w:val="32"/>
          <w:szCs w:val="32"/>
          <w:lang w:bidi="ar-IQ"/>
        </w:rPr>
      </w:pPr>
    </w:p>
    <w:p w:rsidR="00B135E7" w:rsidRDefault="00F43D91" w:rsidP="00B135E7">
      <w:pPr>
        <w:bidi w:val="0"/>
        <w:spacing w:line="240" w:lineRule="auto"/>
        <w:ind w:left="135"/>
        <w:rPr>
          <w:rFonts w:asciiTheme="majorBidi" w:hAnsiTheme="majorBidi" w:cstheme="majorBidi"/>
          <w:b/>
          <w:bCs/>
          <w:sz w:val="32"/>
          <w:szCs w:val="32"/>
          <w:lang w:bidi="ar-IQ"/>
        </w:rPr>
      </w:pPr>
      <w:r>
        <w:rPr>
          <w:rFonts w:asciiTheme="majorBidi" w:hAnsiTheme="majorBidi" w:cstheme="majorBidi"/>
          <w:b/>
          <w:bCs/>
          <w:sz w:val="32"/>
          <w:szCs w:val="32"/>
          <w:lang w:bidi="ar-IQ"/>
        </w:rPr>
        <w:t xml:space="preserve">       </w:t>
      </w:r>
    </w:p>
    <w:p w:rsidR="00F43D91" w:rsidRPr="009C0A64" w:rsidRDefault="00B135E7" w:rsidP="00B135E7">
      <w:pPr>
        <w:bidi w:val="0"/>
        <w:spacing w:line="240" w:lineRule="auto"/>
        <w:ind w:left="135"/>
        <w:rPr>
          <w:rFonts w:asciiTheme="majorBidi" w:hAnsiTheme="majorBidi" w:cstheme="majorBidi"/>
          <w:b/>
          <w:bCs/>
          <w:sz w:val="32"/>
          <w:szCs w:val="32"/>
          <w:lang w:bidi="ar-IQ"/>
        </w:rPr>
      </w:pPr>
      <w:r>
        <w:rPr>
          <w:rFonts w:asciiTheme="majorBidi" w:hAnsiTheme="majorBidi" w:cstheme="majorBidi"/>
          <w:b/>
          <w:bCs/>
          <w:sz w:val="32"/>
          <w:szCs w:val="32"/>
          <w:lang w:bidi="ar-IQ"/>
        </w:rPr>
        <w:lastRenderedPageBreak/>
        <w:t xml:space="preserve">      </w:t>
      </w:r>
      <w:r w:rsidR="00F43D91">
        <w:rPr>
          <w:rFonts w:asciiTheme="majorBidi" w:hAnsiTheme="majorBidi" w:cstheme="majorBidi"/>
          <w:b/>
          <w:bCs/>
          <w:sz w:val="32"/>
          <w:szCs w:val="32"/>
          <w:lang w:bidi="ar-IQ"/>
        </w:rPr>
        <w:t xml:space="preserve"> </w:t>
      </w:r>
      <w:r w:rsidR="00F43D91" w:rsidRPr="009C0A64">
        <w:rPr>
          <w:rFonts w:asciiTheme="majorBidi" w:hAnsiTheme="majorBidi" w:cstheme="majorBidi"/>
          <w:b/>
          <w:bCs/>
          <w:sz w:val="32"/>
          <w:szCs w:val="32"/>
          <w:lang w:bidi="ar-IQ"/>
        </w:rPr>
        <w:t xml:space="preserve"> (AIDS) Acquired Immunodeficiency Syndrome </w:t>
      </w:r>
    </w:p>
    <w:p w:rsidR="00F43D91" w:rsidRPr="009C0A64" w:rsidRDefault="00F43D91" w:rsidP="00F43D91">
      <w:pPr>
        <w:bidi w:val="0"/>
        <w:spacing w:line="360" w:lineRule="auto"/>
        <w:ind w:left="135"/>
        <w:rPr>
          <w:rFonts w:asciiTheme="majorBidi" w:hAnsiTheme="majorBidi" w:cstheme="majorBidi"/>
          <w:sz w:val="28"/>
          <w:szCs w:val="28"/>
          <w:lang w:bidi="ar-IQ"/>
        </w:rPr>
      </w:pPr>
      <w:r>
        <w:rPr>
          <w:rFonts w:asciiTheme="majorBidi" w:hAnsiTheme="majorBidi" w:cstheme="majorBidi"/>
          <w:sz w:val="32"/>
          <w:szCs w:val="32"/>
          <w:lang w:bidi="ar-IQ"/>
        </w:rPr>
        <w:t xml:space="preserve"> </w:t>
      </w:r>
      <w:r>
        <w:rPr>
          <w:rFonts w:asciiTheme="majorBidi" w:hAnsiTheme="majorBidi" w:cstheme="majorBidi"/>
          <w:sz w:val="28"/>
          <w:szCs w:val="28"/>
          <w:lang w:bidi="ar-IQ"/>
        </w:rPr>
        <w:t xml:space="preserve">Acquired immunodeficiency syndrome (AIDs)  was first recognize  in 1981 in a cluster of disease associated with the loss of cellular immunity in adult who had no obvious reason for percentage such immunodeficiency. AIDs was subsequently shown to be the late clinical stage of infection with the human immunodeficiency virus (HIV), </w:t>
      </w:r>
    </w:p>
    <w:p w:rsidR="00F43D91" w:rsidRDefault="00F43D91" w:rsidP="00F43D91">
      <w:pPr>
        <w:bidi w:val="0"/>
        <w:spacing w:line="360" w:lineRule="auto"/>
        <w:ind w:left="135"/>
        <w:rPr>
          <w:rFonts w:asciiTheme="majorBidi" w:hAnsiTheme="majorBidi" w:cstheme="majorBidi"/>
          <w:sz w:val="28"/>
          <w:szCs w:val="28"/>
          <w:lang w:bidi="ar-IQ"/>
        </w:rPr>
      </w:pPr>
      <w:r w:rsidRPr="009C0A64">
        <w:rPr>
          <w:rFonts w:asciiTheme="majorBidi" w:hAnsiTheme="majorBidi" w:cstheme="majorBidi"/>
          <w:b/>
          <w:bCs/>
          <w:sz w:val="32"/>
          <w:szCs w:val="32"/>
          <w:lang w:bidi="ar-IQ"/>
        </w:rPr>
        <w:t>Clinical feature :</w:t>
      </w:r>
      <w:r>
        <w:rPr>
          <w:rFonts w:asciiTheme="majorBidi" w:hAnsiTheme="majorBidi" w:cstheme="majorBidi"/>
          <w:b/>
          <w:bCs/>
          <w:sz w:val="32"/>
          <w:szCs w:val="32"/>
          <w:lang w:bidi="ar-IQ"/>
        </w:rPr>
        <w:t xml:space="preserve"> </w:t>
      </w:r>
      <w:r>
        <w:rPr>
          <w:rFonts w:asciiTheme="majorBidi" w:hAnsiTheme="majorBidi" w:cstheme="majorBidi"/>
          <w:b/>
          <w:bCs/>
          <w:sz w:val="28"/>
          <w:szCs w:val="28"/>
          <w:lang w:bidi="ar-IQ"/>
        </w:rPr>
        <w:t xml:space="preserve">    </w:t>
      </w:r>
      <w:r>
        <w:rPr>
          <w:rFonts w:asciiTheme="majorBidi" w:hAnsiTheme="majorBidi" w:cstheme="majorBidi"/>
          <w:sz w:val="28"/>
          <w:szCs w:val="28"/>
          <w:lang w:bidi="ar-IQ"/>
        </w:rPr>
        <w:t>Within several weeks to several months after infected with HIV, the patient develops an acute self- limited mononucleosis like illness lasting for one or two weeks. free of symptoms for many months to years then opportunistic infections &amp; constitutional and neurologic symptoms.</w:t>
      </w:r>
    </w:p>
    <w:p w:rsidR="00F43D91" w:rsidRPr="006612A4" w:rsidRDefault="00F43D91" w:rsidP="00F43D91">
      <w:pPr>
        <w:bidi w:val="0"/>
        <w:spacing w:line="360" w:lineRule="auto"/>
        <w:ind w:left="135"/>
        <w:rPr>
          <w:rFonts w:asciiTheme="majorBidi" w:hAnsiTheme="majorBidi" w:cstheme="majorBidi"/>
          <w:sz w:val="28"/>
          <w:szCs w:val="28"/>
          <w:lang w:bidi="ar-IQ"/>
        </w:rPr>
      </w:pPr>
      <w:r>
        <w:rPr>
          <w:rFonts w:asciiTheme="majorBidi" w:hAnsiTheme="majorBidi" w:cstheme="majorBidi"/>
          <w:sz w:val="28"/>
          <w:szCs w:val="28"/>
          <w:lang w:bidi="ar-IQ"/>
        </w:rPr>
        <w:t xml:space="preserve">-onset clinical illness is usually insidious with non specific symptoms such as :.   </w:t>
      </w:r>
      <w:r w:rsidRPr="006612A4">
        <w:rPr>
          <w:rFonts w:asciiTheme="majorBidi" w:hAnsiTheme="majorBidi" w:cstheme="majorBidi"/>
          <w:sz w:val="28"/>
          <w:szCs w:val="28"/>
          <w:lang w:bidi="ar-IQ"/>
        </w:rPr>
        <w:t xml:space="preserve">Lymphadenopathy </w:t>
      </w:r>
    </w:p>
    <w:p w:rsidR="00F43D91" w:rsidRDefault="00F43D91" w:rsidP="00F43D91">
      <w:pPr>
        <w:pStyle w:val="ListParagraph"/>
        <w:numPr>
          <w:ilvl w:val="0"/>
          <w:numId w:val="3"/>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Anorexia </w:t>
      </w:r>
    </w:p>
    <w:p w:rsidR="00F43D91" w:rsidRDefault="00F43D91" w:rsidP="00F43D91">
      <w:pPr>
        <w:pStyle w:val="ListParagraph"/>
        <w:numPr>
          <w:ilvl w:val="0"/>
          <w:numId w:val="3"/>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Chronic diarrhea </w:t>
      </w:r>
    </w:p>
    <w:p w:rsidR="00F43D91" w:rsidRDefault="00F43D91" w:rsidP="00F43D91">
      <w:pPr>
        <w:pStyle w:val="ListParagraph"/>
        <w:numPr>
          <w:ilvl w:val="0"/>
          <w:numId w:val="3"/>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Weight loss </w:t>
      </w:r>
    </w:p>
    <w:p w:rsidR="00F43D91" w:rsidRDefault="00F43D91" w:rsidP="00F43D91">
      <w:pPr>
        <w:pStyle w:val="ListParagraph"/>
        <w:numPr>
          <w:ilvl w:val="0"/>
          <w:numId w:val="3"/>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Fever </w:t>
      </w:r>
    </w:p>
    <w:p w:rsidR="00F43D91" w:rsidRDefault="00F43D91" w:rsidP="00F43D91">
      <w:pPr>
        <w:pStyle w:val="ListParagraph"/>
        <w:numPr>
          <w:ilvl w:val="0"/>
          <w:numId w:val="3"/>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Fatigue </w:t>
      </w:r>
    </w:p>
    <w:p w:rsidR="00F43D91" w:rsidRDefault="00F43D91" w:rsidP="00F43D91">
      <w:p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The opportunistic infections : as indicators for AIDS  such as :</w:t>
      </w:r>
    </w:p>
    <w:p w:rsidR="00F43D91" w:rsidRDefault="00F43D91" w:rsidP="00F43D91">
      <w:pPr>
        <w:pStyle w:val="ListParagraph"/>
        <w:numPr>
          <w:ilvl w:val="0"/>
          <w:numId w:val="4"/>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Pneumonia </w:t>
      </w:r>
    </w:p>
    <w:p w:rsidR="00F43D91" w:rsidRDefault="00F43D91" w:rsidP="00F43D91">
      <w:pPr>
        <w:pStyle w:val="ListParagraph"/>
        <w:numPr>
          <w:ilvl w:val="0"/>
          <w:numId w:val="4"/>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Toxoplasmosis  </w:t>
      </w:r>
    </w:p>
    <w:p w:rsidR="00F43D91" w:rsidRDefault="00F43D91" w:rsidP="00F43D91">
      <w:pPr>
        <w:pStyle w:val="ListParagraph"/>
        <w:numPr>
          <w:ilvl w:val="0"/>
          <w:numId w:val="4"/>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Esophageal or (LRT) lower Respiratory tract candidiasis </w:t>
      </w:r>
    </w:p>
    <w:p w:rsidR="00F43D91" w:rsidRDefault="00F43D91" w:rsidP="00F43D91">
      <w:pPr>
        <w:pStyle w:val="ListParagraph"/>
        <w:numPr>
          <w:ilvl w:val="0"/>
          <w:numId w:val="4"/>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Disseminated  a typical mycobacteriosis </w:t>
      </w:r>
    </w:p>
    <w:p w:rsidR="00F43D91" w:rsidRDefault="00F43D91" w:rsidP="00F43D91">
      <w:pPr>
        <w:pStyle w:val="ListParagraph"/>
        <w:numPr>
          <w:ilvl w:val="0"/>
          <w:numId w:val="4"/>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Pulmonary or CNS or ocular CMV (Cytomegalo virus) infection</w:t>
      </w:r>
    </w:p>
    <w:p w:rsidR="00F43D91" w:rsidRDefault="00F43D91" w:rsidP="00F43D91">
      <w:pPr>
        <w:pStyle w:val="ListParagraph"/>
        <w:numPr>
          <w:ilvl w:val="0"/>
          <w:numId w:val="4"/>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Chronic ulcerative mucocutaneous or disseminated herpes simplex infection.</w:t>
      </w:r>
    </w:p>
    <w:p w:rsidR="00F43D91" w:rsidRDefault="00F43D91" w:rsidP="00F43D91">
      <w:pPr>
        <w:pStyle w:val="ListParagraph"/>
        <w:bidi w:val="0"/>
        <w:spacing w:line="360" w:lineRule="auto"/>
        <w:rPr>
          <w:rFonts w:asciiTheme="majorBidi" w:hAnsiTheme="majorBidi" w:cstheme="majorBidi"/>
          <w:sz w:val="28"/>
          <w:szCs w:val="28"/>
          <w:lang w:bidi="ar-IQ"/>
        </w:rPr>
      </w:pPr>
      <w:r w:rsidRPr="00F73816">
        <w:rPr>
          <w:rFonts w:asciiTheme="majorBidi" w:hAnsiTheme="majorBidi" w:cstheme="majorBidi"/>
          <w:b/>
          <w:bCs/>
          <w:sz w:val="32"/>
          <w:szCs w:val="32"/>
          <w:lang w:bidi="ar-IQ"/>
        </w:rPr>
        <w:lastRenderedPageBreak/>
        <w:t xml:space="preserve">Infectious agent :  </w:t>
      </w:r>
      <w:r>
        <w:rPr>
          <w:rFonts w:asciiTheme="majorBidi" w:hAnsiTheme="majorBidi" w:cstheme="majorBidi"/>
          <w:sz w:val="28"/>
          <w:szCs w:val="28"/>
          <w:lang w:bidi="ar-IQ"/>
        </w:rPr>
        <w:t>Human Immunodeficiency Virus (HIV)</w:t>
      </w:r>
    </w:p>
    <w:p w:rsidR="00F43D91" w:rsidRDefault="00F43D91" w:rsidP="00F43D91">
      <w:pPr>
        <w:pStyle w:val="ListParagraph"/>
        <w:bidi w:val="0"/>
        <w:spacing w:line="360" w:lineRule="auto"/>
        <w:rPr>
          <w:rFonts w:asciiTheme="majorBidi" w:hAnsiTheme="majorBidi" w:cstheme="majorBidi"/>
          <w:sz w:val="28"/>
          <w:szCs w:val="28"/>
          <w:lang w:bidi="ar-IQ"/>
        </w:rPr>
      </w:pPr>
      <w:r w:rsidRPr="00C049C0">
        <w:rPr>
          <w:rFonts w:asciiTheme="majorBidi" w:hAnsiTheme="majorBidi" w:cstheme="majorBidi"/>
          <w:b/>
          <w:bCs/>
          <w:sz w:val="32"/>
          <w:szCs w:val="32"/>
          <w:lang w:bidi="ar-IQ"/>
        </w:rPr>
        <w:t>Occurrence :</w:t>
      </w:r>
      <w:r>
        <w:rPr>
          <w:rFonts w:asciiTheme="majorBidi" w:hAnsiTheme="majorBidi" w:cstheme="majorBidi"/>
          <w:sz w:val="28"/>
          <w:szCs w:val="28"/>
          <w:lang w:bidi="ar-IQ"/>
        </w:rPr>
        <w:t xml:space="preserve"> mainly USA, Haiti, Africa, &amp; Europe.  In the USA as of 1990 nearly all patient with AIDS fall into the following categories:</w:t>
      </w:r>
    </w:p>
    <w:p w:rsidR="00F43D91" w:rsidRDefault="00F43D91" w:rsidP="00F43D91">
      <w:pPr>
        <w:pStyle w:val="ListParagraph"/>
        <w:numPr>
          <w:ilvl w:val="0"/>
          <w:numId w:val="5"/>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Homosexual  about 70%</w:t>
      </w:r>
    </w:p>
    <w:p w:rsidR="00F43D91" w:rsidRDefault="00F43D91" w:rsidP="00F43D91">
      <w:pPr>
        <w:pStyle w:val="ListParagraph"/>
        <w:numPr>
          <w:ilvl w:val="0"/>
          <w:numId w:val="5"/>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Intravenous drug users </w:t>
      </w:r>
    </w:p>
    <w:p w:rsidR="00F43D91" w:rsidRDefault="00F43D91" w:rsidP="00F43D91">
      <w:pPr>
        <w:pStyle w:val="ListParagraph"/>
        <w:numPr>
          <w:ilvl w:val="0"/>
          <w:numId w:val="5"/>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Heterosexual contacts of infected partners</w:t>
      </w:r>
    </w:p>
    <w:p w:rsidR="00F43D91" w:rsidRDefault="00F43D91" w:rsidP="00F43D91">
      <w:pPr>
        <w:pStyle w:val="ListParagraph"/>
        <w:numPr>
          <w:ilvl w:val="0"/>
          <w:numId w:val="5"/>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Children born to infected mothers</w:t>
      </w:r>
    </w:p>
    <w:p w:rsidR="00F43D91" w:rsidRDefault="00F43D91" w:rsidP="00F43D91">
      <w:pPr>
        <w:pStyle w:val="ListParagraph"/>
        <w:numPr>
          <w:ilvl w:val="0"/>
          <w:numId w:val="5"/>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Patients with hemophilia</w:t>
      </w:r>
    </w:p>
    <w:p w:rsidR="00F43D91" w:rsidRDefault="00F43D91" w:rsidP="00F43D91">
      <w:pPr>
        <w:pStyle w:val="ListParagraph"/>
        <w:bidi w:val="0"/>
        <w:spacing w:line="360" w:lineRule="auto"/>
        <w:ind w:left="1500"/>
        <w:rPr>
          <w:rFonts w:asciiTheme="majorBidi" w:hAnsiTheme="majorBidi" w:cstheme="majorBidi"/>
          <w:sz w:val="28"/>
          <w:szCs w:val="28"/>
          <w:lang w:bidi="ar-IQ"/>
        </w:rPr>
      </w:pPr>
      <w:r>
        <w:rPr>
          <w:rFonts w:asciiTheme="majorBidi" w:hAnsiTheme="majorBidi" w:cstheme="majorBidi"/>
          <w:sz w:val="28"/>
          <w:szCs w:val="28"/>
          <w:lang w:bidi="ar-IQ"/>
        </w:rPr>
        <w:t>Nearly 90% of all patients with AIDS are 20-49 years of age.</w:t>
      </w:r>
    </w:p>
    <w:p w:rsidR="00F43D91" w:rsidRPr="00F156FF" w:rsidRDefault="00F43D91" w:rsidP="00F43D91">
      <w:pPr>
        <w:bidi w:val="0"/>
        <w:spacing w:line="360" w:lineRule="auto"/>
        <w:rPr>
          <w:rFonts w:asciiTheme="majorBidi" w:hAnsiTheme="majorBidi" w:cstheme="majorBidi"/>
          <w:b/>
          <w:bCs/>
          <w:sz w:val="32"/>
          <w:szCs w:val="32"/>
          <w:lang w:bidi="ar-IQ"/>
        </w:rPr>
      </w:pPr>
      <w:r>
        <w:rPr>
          <w:rFonts w:asciiTheme="majorBidi" w:hAnsiTheme="majorBidi" w:cstheme="majorBidi"/>
          <w:b/>
          <w:bCs/>
          <w:sz w:val="32"/>
          <w:szCs w:val="32"/>
          <w:lang w:bidi="ar-IQ"/>
        </w:rPr>
        <w:t xml:space="preserve">          </w:t>
      </w:r>
      <w:r w:rsidRPr="00F156FF">
        <w:rPr>
          <w:rFonts w:asciiTheme="majorBidi" w:hAnsiTheme="majorBidi" w:cstheme="majorBidi"/>
          <w:b/>
          <w:bCs/>
          <w:sz w:val="32"/>
          <w:szCs w:val="32"/>
          <w:lang w:bidi="ar-IQ"/>
        </w:rPr>
        <w:t>Mode of transmission :</w:t>
      </w:r>
    </w:p>
    <w:p w:rsidR="00F43D91" w:rsidRDefault="00F43D91" w:rsidP="00F43D91">
      <w:pPr>
        <w:pStyle w:val="ListParagraph"/>
        <w:bidi w:val="0"/>
        <w:spacing w:line="360" w:lineRule="auto"/>
        <w:ind w:left="1500"/>
        <w:rPr>
          <w:rFonts w:asciiTheme="majorBidi" w:hAnsiTheme="majorBidi" w:cstheme="majorBidi"/>
          <w:sz w:val="28"/>
          <w:szCs w:val="28"/>
          <w:lang w:bidi="ar-IQ"/>
        </w:rPr>
      </w:pPr>
      <w:r>
        <w:rPr>
          <w:rFonts w:asciiTheme="majorBidi" w:hAnsiTheme="majorBidi" w:cstheme="majorBidi"/>
          <w:sz w:val="28"/>
          <w:szCs w:val="28"/>
          <w:lang w:bidi="ar-IQ"/>
        </w:rPr>
        <w:t xml:space="preserve">  Routine social or community contact with an HIV infected person. Carriers no risk of transmission only by sexual exposure and exposure to blood or tissue (contaminated intravenous needles &amp; syringes, transfusion of infected blood or it's components  e.g. clotting factor concentrations for hemophilia cases), vertical transmission from mother to infant during pregnancy and delivery or breast feeding transmission  of infected blood or its components. Less common mode of transmission include connect of abraded skin or mucous with infectious body secretion and the transplantation of HIV infected tissue organs. </w:t>
      </w:r>
    </w:p>
    <w:p w:rsidR="00F43D91" w:rsidRDefault="00F43D91" w:rsidP="00F43D91">
      <w:pPr>
        <w:pStyle w:val="ListParagraph"/>
        <w:bidi w:val="0"/>
        <w:spacing w:line="360" w:lineRule="auto"/>
        <w:ind w:left="1500"/>
        <w:rPr>
          <w:rFonts w:asciiTheme="majorBidi" w:hAnsiTheme="majorBidi" w:cstheme="majorBidi"/>
          <w:sz w:val="28"/>
          <w:szCs w:val="28"/>
          <w:lang w:bidi="ar-IQ"/>
        </w:rPr>
      </w:pPr>
      <w:r>
        <w:rPr>
          <w:rFonts w:asciiTheme="majorBidi" w:hAnsiTheme="majorBidi" w:cstheme="majorBidi"/>
          <w:sz w:val="28"/>
          <w:szCs w:val="28"/>
          <w:lang w:bidi="ar-IQ"/>
        </w:rPr>
        <w:t xml:space="preserve"> While virus has on occasion been found in saliva, tears, urine, and bronchial secretion, transmission after contact with these secretions has not been reported.</w:t>
      </w:r>
    </w:p>
    <w:p w:rsidR="00F43D91" w:rsidRDefault="00F43D91" w:rsidP="00F43D91">
      <w:p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Pr="00F156FF">
        <w:rPr>
          <w:rFonts w:asciiTheme="majorBidi" w:hAnsiTheme="majorBidi" w:cstheme="majorBidi"/>
          <w:sz w:val="28"/>
          <w:szCs w:val="28"/>
          <w:lang w:bidi="ar-IQ"/>
        </w:rPr>
        <w:t xml:space="preserve">    </w:t>
      </w:r>
      <w:r>
        <w:rPr>
          <w:rFonts w:asciiTheme="majorBidi" w:hAnsiTheme="majorBidi" w:cstheme="majorBidi"/>
          <w:sz w:val="28"/>
          <w:szCs w:val="28"/>
          <w:lang w:bidi="ar-IQ"/>
        </w:rPr>
        <w:t xml:space="preserve">   </w:t>
      </w:r>
    </w:p>
    <w:p w:rsidR="00F43D91" w:rsidRDefault="00F43D91" w:rsidP="00F43D91">
      <w:p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lastRenderedPageBreak/>
        <w:t xml:space="preserve"> </w:t>
      </w:r>
      <w:r w:rsidRPr="009F4D33">
        <w:rPr>
          <w:rFonts w:asciiTheme="majorBidi" w:hAnsiTheme="majorBidi" w:cstheme="majorBidi"/>
          <w:b/>
          <w:bCs/>
          <w:sz w:val="32"/>
          <w:szCs w:val="32"/>
          <w:lang w:bidi="ar-IQ"/>
        </w:rPr>
        <w:t xml:space="preserve">Incubation period  : </w:t>
      </w:r>
      <w:r>
        <w:rPr>
          <w:rFonts w:asciiTheme="majorBidi" w:hAnsiTheme="majorBidi" w:cstheme="majorBidi"/>
          <w:sz w:val="28"/>
          <w:szCs w:val="28"/>
          <w:lang w:bidi="ar-IQ"/>
        </w:rPr>
        <w:t xml:space="preserve"> variable. Although the time from the infection to the development of detectable antibodies is generally less than one month, the time from HIV infection to diagnosis of AIDs has an observed  rang of less than one year to 15 years or longer. The median time to development of AIDs in infected infant is shorter than the adult.  </w:t>
      </w:r>
    </w:p>
    <w:p w:rsidR="00F43D91" w:rsidRDefault="00F43D91" w:rsidP="00F43D91">
      <w:pPr>
        <w:bidi w:val="0"/>
        <w:spacing w:line="360" w:lineRule="auto"/>
        <w:ind w:hanging="284"/>
        <w:rPr>
          <w:rFonts w:asciiTheme="majorBidi" w:hAnsiTheme="majorBidi" w:cstheme="majorBidi"/>
          <w:sz w:val="28"/>
          <w:szCs w:val="28"/>
          <w:lang w:bidi="ar-IQ"/>
        </w:rPr>
      </w:pPr>
      <w:r w:rsidRPr="00817A8D">
        <w:rPr>
          <w:rFonts w:asciiTheme="majorBidi" w:hAnsiTheme="majorBidi" w:cstheme="majorBidi"/>
          <w:b/>
          <w:bCs/>
          <w:sz w:val="32"/>
          <w:szCs w:val="32"/>
          <w:lang w:bidi="ar-IQ"/>
        </w:rPr>
        <w:t xml:space="preserve">    Period of communicability</w:t>
      </w:r>
      <w:r>
        <w:rPr>
          <w:rFonts w:asciiTheme="majorBidi" w:hAnsiTheme="majorBidi" w:cstheme="majorBidi"/>
          <w:sz w:val="28"/>
          <w:szCs w:val="28"/>
          <w:lang w:bidi="ar-IQ"/>
        </w:rPr>
        <w:t xml:space="preserve"> :  not known precisely, begins early after onset HIV infection and presumably extended throughout life.  </w:t>
      </w:r>
    </w:p>
    <w:p w:rsidR="00F43D91" w:rsidRPr="009F4D33" w:rsidRDefault="00F43D91" w:rsidP="00F43D91">
      <w:pPr>
        <w:bidi w:val="0"/>
        <w:spacing w:line="360" w:lineRule="auto"/>
        <w:rPr>
          <w:rFonts w:asciiTheme="majorBidi" w:hAnsiTheme="majorBidi" w:cstheme="majorBidi"/>
          <w:b/>
          <w:bCs/>
          <w:sz w:val="32"/>
          <w:szCs w:val="32"/>
          <w:lang w:bidi="ar-IQ"/>
        </w:rPr>
      </w:pPr>
      <w:r>
        <w:rPr>
          <w:rFonts w:asciiTheme="majorBidi" w:hAnsiTheme="majorBidi" w:cstheme="majorBidi"/>
          <w:sz w:val="28"/>
          <w:szCs w:val="28"/>
          <w:lang w:bidi="ar-IQ"/>
        </w:rPr>
        <w:t xml:space="preserve">        </w:t>
      </w:r>
      <w:r w:rsidRPr="009F4D33">
        <w:rPr>
          <w:rFonts w:asciiTheme="majorBidi" w:hAnsiTheme="majorBidi" w:cstheme="majorBidi"/>
          <w:b/>
          <w:bCs/>
          <w:sz w:val="32"/>
          <w:szCs w:val="32"/>
          <w:lang w:bidi="ar-IQ"/>
        </w:rPr>
        <w:t xml:space="preserve">Method of controls : </w:t>
      </w:r>
    </w:p>
    <w:p w:rsidR="00F43D91" w:rsidRDefault="00F43D91" w:rsidP="00F43D91">
      <w:pPr>
        <w:pStyle w:val="ListParagraph"/>
        <w:numPr>
          <w:ilvl w:val="0"/>
          <w:numId w:val="6"/>
        </w:numPr>
        <w:bidi w:val="0"/>
        <w:spacing w:line="360" w:lineRule="auto"/>
        <w:rPr>
          <w:rFonts w:asciiTheme="majorBidi" w:hAnsiTheme="majorBidi" w:cstheme="majorBidi"/>
          <w:sz w:val="28"/>
          <w:szCs w:val="28"/>
          <w:lang w:bidi="ar-IQ"/>
        </w:rPr>
      </w:pPr>
      <w:r w:rsidRPr="009F4D33">
        <w:rPr>
          <w:rFonts w:asciiTheme="majorBidi" w:hAnsiTheme="majorBidi" w:cstheme="majorBidi"/>
          <w:sz w:val="28"/>
          <w:szCs w:val="28"/>
          <w:u w:val="single"/>
          <w:lang w:bidi="ar-IQ"/>
        </w:rPr>
        <w:t>Preventive measure</w:t>
      </w:r>
      <w:r>
        <w:rPr>
          <w:rFonts w:asciiTheme="majorBidi" w:hAnsiTheme="majorBidi" w:cstheme="majorBidi"/>
          <w:sz w:val="28"/>
          <w:szCs w:val="28"/>
          <w:lang w:bidi="ar-IQ"/>
        </w:rPr>
        <w:t xml:space="preserve"> :</w:t>
      </w:r>
      <w:r w:rsidRPr="009F4D33">
        <w:rPr>
          <w:rFonts w:asciiTheme="majorBidi" w:hAnsiTheme="majorBidi" w:cstheme="majorBidi"/>
          <w:sz w:val="28"/>
          <w:szCs w:val="28"/>
          <w:lang w:bidi="ar-IQ"/>
        </w:rPr>
        <w:t xml:space="preserve"> </w:t>
      </w:r>
    </w:p>
    <w:p w:rsidR="00F43D91" w:rsidRDefault="00F43D91" w:rsidP="00F43D91">
      <w:pPr>
        <w:pStyle w:val="ListParagraph"/>
        <w:numPr>
          <w:ilvl w:val="0"/>
          <w:numId w:val="7"/>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Public &amp; school health education about mode of transmission.</w:t>
      </w:r>
    </w:p>
    <w:p w:rsidR="00F43D91" w:rsidRDefault="00F43D91" w:rsidP="00F43D91">
      <w:pPr>
        <w:pStyle w:val="ListParagraph"/>
        <w:numPr>
          <w:ilvl w:val="0"/>
          <w:numId w:val="7"/>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Avoid sexual intercourse with known or suspected HIV infected person, should be use latex condoms.</w:t>
      </w:r>
    </w:p>
    <w:p w:rsidR="00F43D91" w:rsidRDefault="00F43D91" w:rsidP="00F43D91">
      <w:pPr>
        <w:pStyle w:val="ListParagraph"/>
        <w:numPr>
          <w:ilvl w:val="0"/>
          <w:numId w:val="7"/>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Use of disposable syringes and  needles.</w:t>
      </w:r>
    </w:p>
    <w:p w:rsidR="00F43D91" w:rsidRDefault="00F43D91" w:rsidP="00F43D91">
      <w:pPr>
        <w:pStyle w:val="ListParagraph"/>
        <w:numPr>
          <w:ilvl w:val="0"/>
          <w:numId w:val="7"/>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Avoid contaminate of plasma &amp; blood &amp;screen for clotting factor products .</w:t>
      </w:r>
    </w:p>
    <w:p w:rsidR="00F43D91" w:rsidRDefault="00F43D91" w:rsidP="00F43D91">
      <w:pPr>
        <w:pStyle w:val="ListParagraph"/>
        <w:numPr>
          <w:ilvl w:val="0"/>
          <w:numId w:val="7"/>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WHO recommends immunization for children by vaccination .</w:t>
      </w:r>
    </w:p>
    <w:p w:rsidR="00F43D91" w:rsidRDefault="00F43D91" w:rsidP="00F43D91">
      <w:pPr>
        <w:pStyle w:val="ListParagraph"/>
        <w:numPr>
          <w:ilvl w:val="0"/>
          <w:numId w:val="6"/>
        </w:numPr>
        <w:bidi w:val="0"/>
        <w:spacing w:line="360" w:lineRule="auto"/>
        <w:rPr>
          <w:rFonts w:asciiTheme="majorBidi" w:hAnsiTheme="majorBidi" w:cstheme="majorBidi"/>
          <w:sz w:val="28"/>
          <w:szCs w:val="28"/>
          <w:u w:val="single"/>
          <w:lang w:bidi="ar-IQ"/>
        </w:rPr>
      </w:pPr>
      <w:r w:rsidRPr="00001867">
        <w:rPr>
          <w:rFonts w:asciiTheme="majorBidi" w:hAnsiTheme="majorBidi" w:cstheme="majorBidi"/>
          <w:sz w:val="28"/>
          <w:szCs w:val="28"/>
          <w:u w:val="single"/>
          <w:lang w:bidi="ar-IQ"/>
        </w:rPr>
        <w:t xml:space="preserve">Control of patients, contacts, &amp; the immediate environment :  </w:t>
      </w:r>
    </w:p>
    <w:p w:rsidR="00F43D91" w:rsidRDefault="00F43D91" w:rsidP="00F43D91">
      <w:pPr>
        <w:pStyle w:val="ListParagraph"/>
        <w:numPr>
          <w:ilvl w:val="0"/>
          <w:numId w:val="8"/>
        </w:numPr>
        <w:bidi w:val="0"/>
        <w:spacing w:line="360" w:lineRule="auto"/>
        <w:rPr>
          <w:rFonts w:asciiTheme="majorBidi" w:hAnsiTheme="majorBidi" w:cstheme="majorBidi"/>
          <w:sz w:val="28"/>
          <w:szCs w:val="28"/>
          <w:lang w:bidi="ar-IQ"/>
        </w:rPr>
      </w:pPr>
      <w:r w:rsidRPr="00001867">
        <w:rPr>
          <w:rFonts w:asciiTheme="majorBidi" w:hAnsiTheme="majorBidi" w:cstheme="majorBidi"/>
          <w:sz w:val="28"/>
          <w:szCs w:val="28"/>
          <w:lang w:bidi="ar-IQ"/>
        </w:rPr>
        <w:t xml:space="preserve">Report to local health authorities </w:t>
      </w:r>
    </w:p>
    <w:p w:rsidR="00F43D91" w:rsidRDefault="00F43D91" w:rsidP="00F43D91">
      <w:pPr>
        <w:pStyle w:val="ListParagraph"/>
        <w:numPr>
          <w:ilvl w:val="0"/>
          <w:numId w:val="8"/>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Isolation </w:t>
      </w:r>
    </w:p>
    <w:p w:rsidR="00F43D91" w:rsidRPr="009B19FD" w:rsidRDefault="00F43D91" w:rsidP="00F43D91">
      <w:pPr>
        <w:pStyle w:val="ListParagraph"/>
        <w:numPr>
          <w:ilvl w:val="0"/>
          <w:numId w:val="8"/>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Concurrent disinfection  </w:t>
      </w:r>
    </w:p>
    <w:p w:rsidR="00F43D91" w:rsidRDefault="00F43D91" w:rsidP="00F43D91">
      <w:pPr>
        <w:pStyle w:val="ListParagraph"/>
        <w:numPr>
          <w:ilvl w:val="0"/>
          <w:numId w:val="8"/>
        </w:numPr>
        <w:bidi w:val="0"/>
        <w:spacing w:line="360" w:lineRule="auto"/>
        <w:rPr>
          <w:rFonts w:asciiTheme="majorBidi" w:hAnsiTheme="majorBidi" w:cstheme="majorBidi"/>
          <w:sz w:val="28"/>
          <w:szCs w:val="28"/>
          <w:lang w:bidi="ar-IQ"/>
        </w:rPr>
      </w:pPr>
      <w:r w:rsidRPr="009B19FD">
        <w:rPr>
          <w:rFonts w:asciiTheme="majorBidi" w:hAnsiTheme="majorBidi" w:cstheme="majorBidi"/>
          <w:sz w:val="28"/>
          <w:szCs w:val="28"/>
          <w:lang w:bidi="ar-IQ"/>
        </w:rPr>
        <w:t>Quarantine</w:t>
      </w:r>
      <w:r>
        <w:rPr>
          <w:rFonts w:asciiTheme="majorBidi" w:hAnsiTheme="majorBidi" w:cstheme="majorBidi"/>
          <w:sz w:val="28"/>
          <w:szCs w:val="28"/>
          <w:lang w:bidi="ar-IQ"/>
        </w:rPr>
        <w:t xml:space="preserve"> , None </w:t>
      </w:r>
    </w:p>
    <w:p w:rsidR="00F43D91" w:rsidRDefault="00F43D91" w:rsidP="00F43D91">
      <w:pPr>
        <w:pStyle w:val="ListParagraph"/>
        <w:numPr>
          <w:ilvl w:val="0"/>
          <w:numId w:val="8"/>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Immunization of contact ,None </w:t>
      </w:r>
    </w:p>
    <w:p w:rsidR="00F43D91" w:rsidRDefault="00F43D91" w:rsidP="00F43D91">
      <w:pPr>
        <w:pStyle w:val="ListParagraph"/>
        <w:numPr>
          <w:ilvl w:val="0"/>
          <w:numId w:val="8"/>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Specific treatment, select antiviral agent e.g. (AZT)</w:t>
      </w:r>
    </w:p>
    <w:p w:rsidR="00F43D91" w:rsidRPr="009B19FD" w:rsidRDefault="00F43D91" w:rsidP="00F43D91">
      <w:pPr>
        <w:pStyle w:val="ListParagraph"/>
        <w:numPr>
          <w:ilvl w:val="0"/>
          <w:numId w:val="8"/>
        </w:numPr>
        <w:bidi w:val="0"/>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All HIV infected should have tuberculin test for TB. </w:t>
      </w:r>
      <w:r w:rsidRPr="009B19FD">
        <w:rPr>
          <w:rFonts w:asciiTheme="majorBidi" w:hAnsiTheme="majorBidi" w:cstheme="majorBidi"/>
          <w:sz w:val="28"/>
          <w:szCs w:val="28"/>
          <w:lang w:bidi="ar-IQ"/>
        </w:rPr>
        <w:t xml:space="preserve"> </w:t>
      </w:r>
    </w:p>
    <w:p w:rsidR="00FB0E23" w:rsidRPr="00F43D91" w:rsidRDefault="00FB0E23">
      <w:pPr>
        <w:rPr>
          <w:rFonts w:hint="cs"/>
          <w:lang w:bidi="ar-IQ"/>
        </w:rPr>
      </w:pPr>
    </w:p>
    <w:sectPr w:rsidR="00FB0E23" w:rsidRPr="00F43D91">
      <w:head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E23" w:rsidRDefault="00FB0E23" w:rsidP="00F43D91">
      <w:pPr>
        <w:spacing w:after="0" w:line="240" w:lineRule="auto"/>
      </w:pPr>
      <w:r>
        <w:separator/>
      </w:r>
    </w:p>
  </w:endnote>
  <w:endnote w:type="continuationSeparator" w:id="1">
    <w:p w:rsidR="00FB0E23" w:rsidRDefault="00FB0E23" w:rsidP="00F43D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E23" w:rsidRDefault="00FB0E23" w:rsidP="00F43D91">
      <w:pPr>
        <w:spacing w:after="0" w:line="240" w:lineRule="auto"/>
      </w:pPr>
      <w:r>
        <w:separator/>
      </w:r>
    </w:p>
  </w:footnote>
  <w:footnote w:type="continuationSeparator" w:id="1">
    <w:p w:rsidR="00FB0E23" w:rsidRDefault="00FB0E23" w:rsidP="00F43D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D91" w:rsidRDefault="00F43D91" w:rsidP="00F43D91">
    <w:pPr>
      <w:pStyle w:val="Header"/>
      <w:jc w:val="right"/>
      <w:rPr>
        <w:rtl/>
        <w:lang w:bidi="ar-IQ"/>
      </w:rPr>
    </w:pPr>
    <w:r>
      <w:rPr>
        <w:lang w:bidi="ar-IQ"/>
      </w:rPr>
      <w:t xml:space="preserve">Environmental Health </w:t>
    </w:r>
  </w:p>
  <w:p w:rsidR="00F43D91" w:rsidRDefault="00F43D91" w:rsidP="00F43D91">
    <w:pPr>
      <w:pStyle w:val="Header"/>
      <w:rPr>
        <w:rFonts w:hint="cs"/>
        <w:lang w:bidi="ar-IQ"/>
      </w:rPr>
    </w:pPr>
    <w:r>
      <w:rPr>
        <w:rFonts w:hint="cs"/>
        <w:rtl/>
      </w:rPr>
      <w:t xml:space="preserve"> </w:t>
    </w:r>
    <w:r>
      <w:t xml:space="preserve">Public Health                                                                                                        </w:t>
    </w:r>
    <w:r w:rsidRPr="004E0ACB">
      <w:rPr>
        <w:rFonts w:ascii="Comic Sans MS" w:hAnsi="Comic Sans MS" w:cs="Arabic Typesetting"/>
        <w:i/>
        <w:iCs/>
        <w:sz w:val="24"/>
        <w:szCs w:val="24"/>
        <w:lang w:bidi="ar-IQ"/>
      </w:rPr>
      <w:t>karem  K. karem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2187"/>
    <w:multiLevelType w:val="hybridMultilevel"/>
    <w:tmpl w:val="C72C67A8"/>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1">
    <w:nsid w:val="26F36ACD"/>
    <w:multiLevelType w:val="hybridMultilevel"/>
    <w:tmpl w:val="1C2AC550"/>
    <w:lvl w:ilvl="0" w:tplc="04090003">
      <w:start w:val="1"/>
      <w:numFmt w:val="bullet"/>
      <w:lvlText w:val="o"/>
      <w:lvlJc w:val="left"/>
      <w:pPr>
        <w:ind w:left="1500" w:hanging="360"/>
      </w:pPr>
      <w:rPr>
        <w:rFonts w:ascii="Courier New" w:hAnsi="Courier New" w:cs="Courier New"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nsid w:val="2C0D3BA2"/>
    <w:multiLevelType w:val="hybridMultilevel"/>
    <w:tmpl w:val="203E59D4"/>
    <w:lvl w:ilvl="0" w:tplc="097AD580">
      <w:start w:val="1"/>
      <w:numFmt w:val="decimal"/>
      <w:lvlText w:val="%1-"/>
      <w:lvlJc w:val="left"/>
      <w:pPr>
        <w:ind w:left="420" w:hanging="360"/>
      </w:pPr>
      <w:rPr>
        <w:rFonts w:hint="default"/>
        <w:sz w:val="28"/>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30AE4729"/>
    <w:multiLevelType w:val="hybridMultilevel"/>
    <w:tmpl w:val="52B208C0"/>
    <w:lvl w:ilvl="0" w:tplc="0409000F">
      <w:start w:val="1"/>
      <w:numFmt w:val="decimal"/>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4">
    <w:nsid w:val="5CFE4BC7"/>
    <w:multiLevelType w:val="hybridMultilevel"/>
    <w:tmpl w:val="9BC41924"/>
    <w:lvl w:ilvl="0" w:tplc="9F142BFC">
      <w:start w:val="1"/>
      <w:numFmt w:val="decimal"/>
      <w:lvlText w:val="%1."/>
      <w:lvlJc w:val="left"/>
      <w:pPr>
        <w:ind w:left="1965" w:hanging="360"/>
      </w:pPr>
    </w:lvl>
    <w:lvl w:ilvl="1" w:tplc="D5F2679E" w:tentative="1">
      <w:start w:val="1"/>
      <w:numFmt w:val="lowerLetter"/>
      <w:lvlText w:val="%2."/>
      <w:lvlJc w:val="left"/>
      <w:pPr>
        <w:ind w:left="2685" w:hanging="360"/>
      </w:pPr>
    </w:lvl>
    <w:lvl w:ilvl="2" w:tplc="A7EC811A" w:tentative="1">
      <w:start w:val="1"/>
      <w:numFmt w:val="lowerRoman"/>
      <w:lvlText w:val="%3."/>
      <w:lvlJc w:val="right"/>
      <w:pPr>
        <w:ind w:left="3405" w:hanging="180"/>
      </w:pPr>
    </w:lvl>
    <w:lvl w:ilvl="3" w:tplc="3C0A9AD6" w:tentative="1">
      <w:start w:val="1"/>
      <w:numFmt w:val="decimal"/>
      <w:lvlText w:val="%4."/>
      <w:lvlJc w:val="left"/>
      <w:pPr>
        <w:ind w:left="4125" w:hanging="360"/>
      </w:pPr>
    </w:lvl>
    <w:lvl w:ilvl="4" w:tplc="A72018A0" w:tentative="1">
      <w:start w:val="1"/>
      <w:numFmt w:val="lowerLetter"/>
      <w:lvlText w:val="%5."/>
      <w:lvlJc w:val="left"/>
      <w:pPr>
        <w:ind w:left="4845" w:hanging="360"/>
      </w:pPr>
    </w:lvl>
    <w:lvl w:ilvl="5" w:tplc="321CD3D2" w:tentative="1">
      <w:start w:val="1"/>
      <w:numFmt w:val="lowerRoman"/>
      <w:lvlText w:val="%6."/>
      <w:lvlJc w:val="right"/>
      <w:pPr>
        <w:ind w:left="5565" w:hanging="180"/>
      </w:pPr>
    </w:lvl>
    <w:lvl w:ilvl="6" w:tplc="ADA8814A" w:tentative="1">
      <w:start w:val="1"/>
      <w:numFmt w:val="decimal"/>
      <w:lvlText w:val="%7."/>
      <w:lvlJc w:val="left"/>
      <w:pPr>
        <w:ind w:left="6285" w:hanging="360"/>
      </w:pPr>
    </w:lvl>
    <w:lvl w:ilvl="7" w:tplc="8ACC3AB8" w:tentative="1">
      <w:start w:val="1"/>
      <w:numFmt w:val="lowerLetter"/>
      <w:lvlText w:val="%8."/>
      <w:lvlJc w:val="left"/>
      <w:pPr>
        <w:ind w:left="7005" w:hanging="360"/>
      </w:pPr>
    </w:lvl>
    <w:lvl w:ilvl="8" w:tplc="02ACC6E0" w:tentative="1">
      <w:start w:val="1"/>
      <w:numFmt w:val="lowerRoman"/>
      <w:lvlText w:val="%9."/>
      <w:lvlJc w:val="right"/>
      <w:pPr>
        <w:ind w:left="7725" w:hanging="180"/>
      </w:pPr>
    </w:lvl>
  </w:abstractNum>
  <w:abstractNum w:abstractNumId="5">
    <w:nsid w:val="675D3376"/>
    <w:multiLevelType w:val="hybridMultilevel"/>
    <w:tmpl w:val="1F008F72"/>
    <w:lvl w:ilvl="0" w:tplc="D436C4FE">
      <w:start w:val="1"/>
      <w:numFmt w:val="upperLetter"/>
      <w:lvlText w:val="%1)"/>
      <w:lvlJc w:val="left"/>
      <w:pPr>
        <w:ind w:left="840" w:hanging="360"/>
      </w:pPr>
      <w:rPr>
        <w:rFonts w:hint="default"/>
      </w:rPr>
    </w:lvl>
    <w:lvl w:ilvl="1" w:tplc="F1BC61D8" w:tentative="1">
      <w:start w:val="1"/>
      <w:numFmt w:val="lowerLetter"/>
      <w:lvlText w:val="%2."/>
      <w:lvlJc w:val="left"/>
      <w:pPr>
        <w:ind w:left="1560" w:hanging="360"/>
      </w:pPr>
    </w:lvl>
    <w:lvl w:ilvl="2" w:tplc="20BA0A32" w:tentative="1">
      <w:start w:val="1"/>
      <w:numFmt w:val="lowerRoman"/>
      <w:lvlText w:val="%3."/>
      <w:lvlJc w:val="right"/>
      <w:pPr>
        <w:ind w:left="2280" w:hanging="180"/>
      </w:pPr>
    </w:lvl>
    <w:lvl w:ilvl="3" w:tplc="77022DAC" w:tentative="1">
      <w:start w:val="1"/>
      <w:numFmt w:val="decimal"/>
      <w:lvlText w:val="%4."/>
      <w:lvlJc w:val="left"/>
      <w:pPr>
        <w:ind w:left="3000" w:hanging="360"/>
      </w:pPr>
    </w:lvl>
    <w:lvl w:ilvl="4" w:tplc="8B52463E" w:tentative="1">
      <w:start w:val="1"/>
      <w:numFmt w:val="lowerLetter"/>
      <w:lvlText w:val="%5."/>
      <w:lvlJc w:val="left"/>
      <w:pPr>
        <w:ind w:left="3720" w:hanging="360"/>
      </w:pPr>
    </w:lvl>
    <w:lvl w:ilvl="5" w:tplc="1D92D344" w:tentative="1">
      <w:start w:val="1"/>
      <w:numFmt w:val="lowerRoman"/>
      <w:lvlText w:val="%6."/>
      <w:lvlJc w:val="right"/>
      <w:pPr>
        <w:ind w:left="4440" w:hanging="180"/>
      </w:pPr>
    </w:lvl>
    <w:lvl w:ilvl="6" w:tplc="90BE55BC" w:tentative="1">
      <w:start w:val="1"/>
      <w:numFmt w:val="decimal"/>
      <w:lvlText w:val="%7."/>
      <w:lvlJc w:val="left"/>
      <w:pPr>
        <w:ind w:left="5160" w:hanging="360"/>
      </w:pPr>
    </w:lvl>
    <w:lvl w:ilvl="7" w:tplc="68748826" w:tentative="1">
      <w:start w:val="1"/>
      <w:numFmt w:val="lowerLetter"/>
      <w:lvlText w:val="%8."/>
      <w:lvlJc w:val="left"/>
      <w:pPr>
        <w:ind w:left="5880" w:hanging="360"/>
      </w:pPr>
    </w:lvl>
    <w:lvl w:ilvl="8" w:tplc="7B9468E2" w:tentative="1">
      <w:start w:val="1"/>
      <w:numFmt w:val="lowerRoman"/>
      <w:lvlText w:val="%9."/>
      <w:lvlJc w:val="right"/>
      <w:pPr>
        <w:ind w:left="6600" w:hanging="180"/>
      </w:pPr>
    </w:lvl>
  </w:abstractNum>
  <w:abstractNum w:abstractNumId="6">
    <w:nsid w:val="6FDE67A1"/>
    <w:multiLevelType w:val="hybridMultilevel"/>
    <w:tmpl w:val="A9C0A736"/>
    <w:lvl w:ilvl="0" w:tplc="C56C73B8">
      <w:start w:val="1"/>
      <w:numFmt w:val="bullet"/>
      <w:lvlText w:val=""/>
      <w:lvlJc w:val="left"/>
      <w:pPr>
        <w:ind w:left="720" w:hanging="360"/>
      </w:pPr>
      <w:rPr>
        <w:rFonts w:ascii="Wingdings" w:hAnsi="Wingdings" w:hint="default"/>
      </w:rPr>
    </w:lvl>
    <w:lvl w:ilvl="1" w:tplc="E67A7928" w:tentative="1">
      <w:start w:val="1"/>
      <w:numFmt w:val="bullet"/>
      <w:lvlText w:val="o"/>
      <w:lvlJc w:val="left"/>
      <w:pPr>
        <w:ind w:left="1440" w:hanging="360"/>
      </w:pPr>
      <w:rPr>
        <w:rFonts w:ascii="Courier New" w:hAnsi="Courier New" w:cs="Courier New" w:hint="default"/>
      </w:rPr>
    </w:lvl>
    <w:lvl w:ilvl="2" w:tplc="70084914" w:tentative="1">
      <w:start w:val="1"/>
      <w:numFmt w:val="bullet"/>
      <w:lvlText w:val=""/>
      <w:lvlJc w:val="left"/>
      <w:pPr>
        <w:ind w:left="2160" w:hanging="360"/>
      </w:pPr>
      <w:rPr>
        <w:rFonts w:ascii="Wingdings" w:hAnsi="Wingdings" w:hint="default"/>
      </w:rPr>
    </w:lvl>
    <w:lvl w:ilvl="3" w:tplc="0DCE0C34" w:tentative="1">
      <w:start w:val="1"/>
      <w:numFmt w:val="bullet"/>
      <w:lvlText w:val=""/>
      <w:lvlJc w:val="left"/>
      <w:pPr>
        <w:ind w:left="2880" w:hanging="360"/>
      </w:pPr>
      <w:rPr>
        <w:rFonts w:ascii="Symbol" w:hAnsi="Symbol" w:hint="default"/>
      </w:rPr>
    </w:lvl>
    <w:lvl w:ilvl="4" w:tplc="9CD4E9CA" w:tentative="1">
      <w:start w:val="1"/>
      <w:numFmt w:val="bullet"/>
      <w:lvlText w:val="o"/>
      <w:lvlJc w:val="left"/>
      <w:pPr>
        <w:ind w:left="3600" w:hanging="360"/>
      </w:pPr>
      <w:rPr>
        <w:rFonts w:ascii="Courier New" w:hAnsi="Courier New" w:cs="Courier New" w:hint="default"/>
      </w:rPr>
    </w:lvl>
    <w:lvl w:ilvl="5" w:tplc="6D9A24F2" w:tentative="1">
      <w:start w:val="1"/>
      <w:numFmt w:val="bullet"/>
      <w:lvlText w:val=""/>
      <w:lvlJc w:val="left"/>
      <w:pPr>
        <w:ind w:left="4320" w:hanging="360"/>
      </w:pPr>
      <w:rPr>
        <w:rFonts w:ascii="Wingdings" w:hAnsi="Wingdings" w:hint="default"/>
      </w:rPr>
    </w:lvl>
    <w:lvl w:ilvl="6" w:tplc="BA94497A" w:tentative="1">
      <w:start w:val="1"/>
      <w:numFmt w:val="bullet"/>
      <w:lvlText w:val=""/>
      <w:lvlJc w:val="left"/>
      <w:pPr>
        <w:ind w:left="5040" w:hanging="360"/>
      </w:pPr>
      <w:rPr>
        <w:rFonts w:ascii="Symbol" w:hAnsi="Symbol" w:hint="default"/>
      </w:rPr>
    </w:lvl>
    <w:lvl w:ilvl="7" w:tplc="2C0E9F54" w:tentative="1">
      <w:start w:val="1"/>
      <w:numFmt w:val="bullet"/>
      <w:lvlText w:val="o"/>
      <w:lvlJc w:val="left"/>
      <w:pPr>
        <w:ind w:left="5760" w:hanging="360"/>
      </w:pPr>
      <w:rPr>
        <w:rFonts w:ascii="Courier New" w:hAnsi="Courier New" w:cs="Courier New" w:hint="default"/>
      </w:rPr>
    </w:lvl>
    <w:lvl w:ilvl="8" w:tplc="FE56F14A" w:tentative="1">
      <w:start w:val="1"/>
      <w:numFmt w:val="bullet"/>
      <w:lvlText w:val=""/>
      <w:lvlJc w:val="left"/>
      <w:pPr>
        <w:ind w:left="6480" w:hanging="360"/>
      </w:pPr>
      <w:rPr>
        <w:rFonts w:ascii="Wingdings" w:hAnsi="Wingdings" w:hint="default"/>
      </w:rPr>
    </w:lvl>
  </w:abstractNum>
  <w:abstractNum w:abstractNumId="7">
    <w:nsid w:val="7CA928A2"/>
    <w:multiLevelType w:val="hybridMultilevel"/>
    <w:tmpl w:val="DB5880EC"/>
    <w:lvl w:ilvl="0" w:tplc="B1A20F5C">
      <w:start w:val="1"/>
      <w:numFmt w:val="decimal"/>
      <w:lvlText w:val="%1-"/>
      <w:lvlJc w:val="left"/>
      <w:pPr>
        <w:ind w:left="420" w:hanging="360"/>
      </w:pPr>
      <w:rPr>
        <w:rFonts w:hint="default"/>
        <w:sz w:val="28"/>
      </w:rPr>
    </w:lvl>
    <w:lvl w:ilvl="1" w:tplc="AF945686" w:tentative="1">
      <w:start w:val="1"/>
      <w:numFmt w:val="lowerLetter"/>
      <w:lvlText w:val="%2."/>
      <w:lvlJc w:val="left"/>
      <w:pPr>
        <w:ind w:left="1140" w:hanging="360"/>
      </w:pPr>
    </w:lvl>
    <w:lvl w:ilvl="2" w:tplc="E3802732" w:tentative="1">
      <w:start w:val="1"/>
      <w:numFmt w:val="lowerRoman"/>
      <w:lvlText w:val="%3."/>
      <w:lvlJc w:val="right"/>
      <w:pPr>
        <w:ind w:left="1860" w:hanging="180"/>
      </w:pPr>
    </w:lvl>
    <w:lvl w:ilvl="3" w:tplc="1B1440BC" w:tentative="1">
      <w:start w:val="1"/>
      <w:numFmt w:val="decimal"/>
      <w:lvlText w:val="%4."/>
      <w:lvlJc w:val="left"/>
      <w:pPr>
        <w:ind w:left="2580" w:hanging="360"/>
      </w:pPr>
    </w:lvl>
    <w:lvl w:ilvl="4" w:tplc="DE96E5E4" w:tentative="1">
      <w:start w:val="1"/>
      <w:numFmt w:val="lowerLetter"/>
      <w:lvlText w:val="%5."/>
      <w:lvlJc w:val="left"/>
      <w:pPr>
        <w:ind w:left="3300" w:hanging="360"/>
      </w:pPr>
    </w:lvl>
    <w:lvl w:ilvl="5" w:tplc="1DA809FC" w:tentative="1">
      <w:start w:val="1"/>
      <w:numFmt w:val="lowerRoman"/>
      <w:lvlText w:val="%6."/>
      <w:lvlJc w:val="right"/>
      <w:pPr>
        <w:ind w:left="4020" w:hanging="180"/>
      </w:pPr>
    </w:lvl>
    <w:lvl w:ilvl="6" w:tplc="662E8484" w:tentative="1">
      <w:start w:val="1"/>
      <w:numFmt w:val="decimal"/>
      <w:lvlText w:val="%7."/>
      <w:lvlJc w:val="left"/>
      <w:pPr>
        <w:ind w:left="4740" w:hanging="360"/>
      </w:pPr>
    </w:lvl>
    <w:lvl w:ilvl="7" w:tplc="49665D86" w:tentative="1">
      <w:start w:val="1"/>
      <w:numFmt w:val="lowerLetter"/>
      <w:lvlText w:val="%8."/>
      <w:lvlJc w:val="left"/>
      <w:pPr>
        <w:ind w:left="5460" w:hanging="360"/>
      </w:pPr>
    </w:lvl>
    <w:lvl w:ilvl="8" w:tplc="54FA5630" w:tentative="1">
      <w:start w:val="1"/>
      <w:numFmt w:val="lowerRoman"/>
      <w:lvlText w:val="%9."/>
      <w:lvlJc w:val="right"/>
      <w:pPr>
        <w:ind w:left="6180" w:hanging="180"/>
      </w:pPr>
    </w:lvl>
  </w:abstractNum>
  <w:num w:numId="1">
    <w:abstractNumId w:val="7"/>
  </w:num>
  <w:num w:numId="2">
    <w:abstractNumId w:val="2"/>
  </w:num>
  <w:num w:numId="3">
    <w:abstractNumId w:val="0"/>
  </w:num>
  <w:num w:numId="4">
    <w:abstractNumId w:val="6"/>
  </w:num>
  <w:num w:numId="5">
    <w:abstractNumId w:val="1"/>
  </w:num>
  <w:num w:numId="6">
    <w:abstractNumId w:val="5"/>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43D91"/>
    <w:rsid w:val="00016D37"/>
    <w:rsid w:val="0052189D"/>
    <w:rsid w:val="00B135E7"/>
    <w:rsid w:val="00F43D91"/>
    <w:rsid w:val="00FB0E2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D91"/>
    <w:pPr>
      <w:ind w:left="720"/>
      <w:contextualSpacing/>
    </w:pPr>
  </w:style>
  <w:style w:type="paragraph" w:styleId="Header">
    <w:name w:val="header"/>
    <w:basedOn w:val="Normal"/>
    <w:link w:val="HeaderChar"/>
    <w:uiPriority w:val="99"/>
    <w:semiHidden/>
    <w:unhideWhenUsed/>
    <w:rsid w:val="00F43D91"/>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F43D91"/>
  </w:style>
  <w:style w:type="paragraph" w:styleId="Footer">
    <w:name w:val="footer"/>
    <w:basedOn w:val="Normal"/>
    <w:link w:val="FooterChar"/>
    <w:uiPriority w:val="99"/>
    <w:semiHidden/>
    <w:unhideWhenUsed/>
    <w:rsid w:val="00F43D91"/>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F43D9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KAREM</dc:creator>
  <cp:keywords/>
  <dc:description/>
  <cp:lastModifiedBy>KAREM</cp:lastModifiedBy>
  <cp:revision>5</cp:revision>
  <dcterms:created xsi:type="dcterms:W3CDTF">2014-03-03T19:45:00Z</dcterms:created>
  <dcterms:modified xsi:type="dcterms:W3CDTF">2014-03-03T21:27:00Z</dcterms:modified>
</cp:coreProperties>
</file>