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F48" w:rsidRPr="00C73CAB" w:rsidRDefault="007B3F48" w:rsidP="007B3F48">
      <w:pPr>
        <w:jc w:val="right"/>
        <w:rPr>
          <w:rFonts w:asciiTheme="majorBidi" w:hAnsiTheme="majorBidi" w:cstheme="majorBidi"/>
          <w:sz w:val="34"/>
          <w:szCs w:val="34"/>
          <w:lang w:bidi="ar-IQ"/>
        </w:rPr>
      </w:pPr>
      <w:r w:rsidRPr="00C73CAB">
        <w:rPr>
          <w:rFonts w:asciiTheme="majorBidi" w:hAnsiTheme="majorBidi" w:cstheme="majorBidi"/>
          <w:sz w:val="34"/>
          <w:szCs w:val="34"/>
          <w:lang w:bidi="ar-IQ"/>
        </w:rPr>
        <w:t>Introduction to public health :</w:t>
      </w:r>
    </w:p>
    <w:p w:rsidR="007B3F48" w:rsidRPr="00C15DEE" w:rsidRDefault="007B3F48" w:rsidP="007B3F48">
      <w:pPr>
        <w:jc w:val="right"/>
        <w:rPr>
          <w:rFonts w:asciiTheme="majorBidi" w:hAnsiTheme="majorBidi" w:cstheme="majorBidi"/>
          <w:sz w:val="28"/>
          <w:szCs w:val="28"/>
          <w:rtl/>
          <w:lang w:bidi="ar-IQ"/>
        </w:rPr>
      </w:pPr>
      <w:r>
        <w:rPr>
          <w:rFonts w:asciiTheme="majorBidi" w:hAnsiTheme="majorBidi" w:cstheme="majorBidi"/>
          <w:sz w:val="28"/>
          <w:szCs w:val="28"/>
          <w:lang w:bidi="ar-IQ"/>
        </w:rPr>
        <w:t xml:space="preserve"> Definition of public health:-</w:t>
      </w:r>
    </w:p>
    <w:p w:rsidR="007B3F48" w:rsidRPr="00C15DEE" w:rsidRDefault="007B3F48" w:rsidP="007B3F48">
      <w:pPr>
        <w:jc w:val="right"/>
        <w:rPr>
          <w:rFonts w:asciiTheme="majorBidi" w:hAnsiTheme="majorBidi" w:cstheme="majorBidi"/>
          <w:sz w:val="28"/>
          <w:szCs w:val="28"/>
          <w:rtl/>
          <w:lang w:bidi="ar-IQ"/>
        </w:rPr>
      </w:pPr>
      <w:r w:rsidRPr="00C15DEE">
        <w:rPr>
          <w:rFonts w:asciiTheme="majorBidi" w:hAnsiTheme="majorBidi" w:cstheme="majorBidi"/>
          <w:sz w:val="28"/>
          <w:szCs w:val="28"/>
          <w:lang w:bidi="ar-IQ"/>
        </w:rPr>
        <w:t xml:space="preserve">    The sciences and art of preventing disease, prolonging life, and promoting physical health, and efficiency through organized community efforts, for the sanitation of the environment, the control of the community infections, the education of the individual in the principles of person hygiene, the organization of medical and nursing service for the early detection and preventive treatment of disease, and the development of the social machinery which will ensure to every individual in the community a standard of living adequate for the maintenance of health.  </w:t>
      </w:r>
    </w:p>
    <w:p w:rsidR="007B3F48" w:rsidRDefault="007B3F48" w:rsidP="007B3F48">
      <w:pPr>
        <w:pStyle w:val="a6"/>
        <w:bidi w:val="0"/>
        <w:ind w:left="1287"/>
        <w:rPr>
          <w:rFonts w:ascii="Arial" w:hAnsi="Arial" w:cs="Arial"/>
          <w:b/>
          <w:bCs/>
          <w:color w:val="006565"/>
          <w:sz w:val="36"/>
          <w:szCs w:val="36"/>
        </w:rPr>
      </w:pPr>
    </w:p>
    <w:p w:rsidR="007B3F48" w:rsidRPr="00F819FA" w:rsidRDefault="007B3F48" w:rsidP="007B3F48">
      <w:pPr>
        <w:pStyle w:val="a6"/>
        <w:numPr>
          <w:ilvl w:val="0"/>
          <w:numId w:val="5"/>
        </w:numPr>
        <w:bidi w:val="0"/>
        <w:ind w:left="567"/>
        <w:rPr>
          <w:rFonts w:ascii="Arial" w:hAnsi="Arial" w:cs="Arial"/>
          <w:b/>
          <w:bCs/>
          <w:color w:val="006565"/>
          <w:sz w:val="36"/>
          <w:szCs w:val="36"/>
        </w:rPr>
      </w:pPr>
      <w:r w:rsidRPr="00F819FA">
        <w:rPr>
          <w:rFonts w:ascii="Arial" w:hAnsi="Arial" w:cs="Arial"/>
          <w:b/>
          <w:bCs/>
          <w:color w:val="006565"/>
          <w:sz w:val="36"/>
          <w:szCs w:val="36"/>
        </w:rPr>
        <w:t>Essential Public Health Services</w:t>
      </w:r>
    </w:p>
    <w:p w:rsidR="007B3F48" w:rsidRPr="00F819FA" w:rsidRDefault="007B3F48" w:rsidP="007B3F48">
      <w:pPr>
        <w:bidi w:val="0"/>
        <w:ind w:left="567" w:right="-625"/>
        <w:rPr>
          <w:rFonts w:asciiTheme="majorBidi" w:hAnsiTheme="majorBidi" w:cstheme="majorBidi"/>
          <w:sz w:val="28"/>
          <w:szCs w:val="28"/>
          <w:lang w:bidi="ar-IQ"/>
        </w:rPr>
      </w:pPr>
      <w:r w:rsidRPr="00F819FA">
        <w:rPr>
          <w:rFonts w:asciiTheme="majorBidi" w:hAnsiTheme="majorBidi" w:cstheme="majorBidi"/>
          <w:sz w:val="28"/>
          <w:szCs w:val="28"/>
          <w:lang w:bidi="ar-IQ"/>
        </w:rPr>
        <w:t>(1) Monitor health status to identify and solvecommunity healthproblems;</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(2) Diagnose and investigate health problemsandhealth hazards in the community;</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(3) Inform, educate, and empower people abouthealth issues;</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(4) Mobilize community partnerships and action toidentify and solve health problems;</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(5) Develop policies and plans that supportindividual and community health efforts;</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6) Enforce laws and regulations that protect healthand assure safety;</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(7) Link people to needed personal health servicesand assure provision of health care whenotherwise unavailable;</w:t>
      </w:r>
    </w:p>
    <w:p w:rsidR="007B3F48" w:rsidRPr="00F819FA" w:rsidRDefault="007B3F48" w:rsidP="00842527">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(8) Assure a competent workforce-public health andpersonal care</w:t>
      </w:r>
    </w:p>
    <w:p w:rsidR="007B3F48"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(9) Evaluate effectiveness, accessibility, and qualityof personal and population-based health services;</w:t>
      </w:r>
    </w:p>
    <w:p w:rsidR="007B3F48" w:rsidRPr="00F819FA" w:rsidRDefault="007B3F48" w:rsidP="007B3F48">
      <w:pPr>
        <w:bidi w:val="0"/>
        <w:ind w:left="567"/>
        <w:rPr>
          <w:rFonts w:asciiTheme="majorBidi" w:hAnsiTheme="majorBidi" w:cstheme="majorBidi"/>
          <w:sz w:val="28"/>
          <w:szCs w:val="28"/>
          <w:lang w:bidi="ar-IQ"/>
        </w:rPr>
      </w:pPr>
      <w:r w:rsidRPr="00F819FA">
        <w:rPr>
          <w:rFonts w:asciiTheme="majorBidi" w:hAnsiTheme="majorBidi" w:cstheme="majorBidi"/>
          <w:sz w:val="28"/>
          <w:szCs w:val="28"/>
          <w:lang w:bidi="ar-IQ"/>
        </w:rPr>
        <w:t>(10) Research for new insights and innovativesolutions to health problems.</w:t>
      </w:r>
    </w:p>
    <w:p w:rsidR="007B3F48" w:rsidRDefault="007B3F48" w:rsidP="007B3F48">
      <w:pPr>
        <w:bidi w:val="0"/>
        <w:rPr>
          <w:rFonts w:asciiTheme="majorBidi" w:hAnsiTheme="majorBidi" w:cstheme="majorBidi"/>
          <w:sz w:val="28"/>
          <w:szCs w:val="28"/>
          <w:lang w:bidi="ar-IQ"/>
        </w:rPr>
      </w:pPr>
    </w:p>
    <w:p w:rsidR="007B3F48" w:rsidRDefault="007B3F48" w:rsidP="007B3F48">
      <w:pPr>
        <w:bidi w:val="0"/>
        <w:rPr>
          <w:rFonts w:asciiTheme="majorBidi" w:hAnsiTheme="majorBidi" w:cstheme="majorBidi"/>
          <w:sz w:val="28"/>
          <w:szCs w:val="28"/>
          <w:lang w:bidi="ar-IQ"/>
        </w:rPr>
      </w:pPr>
    </w:p>
    <w:p w:rsidR="007B3F48" w:rsidRPr="005B2F77" w:rsidRDefault="007B3F48" w:rsidP="007B3F48">
      <w:pPr>
        <w:pStyle w:val="a6"/>
        <w:numPr>
          <w:ilvl w:val="0"/>
          <w:numId w:val="5"/>
        </w:numPr>
        <w:bidi w:val="0"/>
        <w:ind w:left="284" w:hanging="142"/>
        <w:rPr>
          <w:rFonts w:asciiTheme="majorBidi" w:hAnsiTheme="majorBidi" w:cstheme="majorBidi"/>
          <w:sz w:val="28"/>
          <w:szCs w:val="28"/>
          <w:lang w:bidi="ar-IQ"/>
        </w:rPr>
      </w:pPr>
      <w:r w:rsidRPr="005B2F77">
        <w:rPr>
          <w:rFonts w:asciiTheme="majorBidi" w:hAnsiTheme="majorBidi" w:cstheme="majorBidi"/>
          <w:sz w:val="28"/>
          <w:szCs w:val="28"/>
          <w:lang w:bidi="ar-IQ"/>
        </w:rPr>
        <w:t>Function of public health :</w:t>
      </w:r>
    </w:p>
    <w:p w:rsidR="007B3F48" w:rsidRDefault="007B3F48" w:rsidP="007B3F48">
      <w:pPr>
        <w:bidi w:val="0"/>
        <w:rPr>
          <w:rFonts w:asciiTheme="majorBidi" w:hAnsiTheme="majorBidi" w:cstheme="majorBidi"/>
          <w:sz w:val="28"/>
          <w:szCs w:val="28"/>
          <w:lang w:bidi="ar-IQ"/>
        </w:rPr>
      </w:pPr>
      <w:r>
        <w:rPr>
          <w:rFonts w:asciiTheme="majorBidi" w:hAnsiTheme="majorBidi" w:cstheme="majorBidi"/>
          <w:sz w:val="28"/>
          <w:szCs w:val="28"/>
          <w:lang w:bidi="ar-IQ"/>
        </w:rPr>
        <w:t xml:space="preserve">   Which can be classified as a four elements :</w:t>
      </w:r>
    </w:p>
    <w:p w:rsidR="007B3F48" w:rsidRDefault="007B3F48" w:rsidP="007B3F48">
      <w:pPr>
        <w:pStyle w:val="a6"/>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Assessing and monitoring of the health of the population .</w:t>
      </w:r>
    </w:p>
    <w:p w:rsidR="007B3F48" w:rsidRDefault="007B3F48" w:rsidP="007B3F48">
      <w:pPr>
        <w:pStyle w:val="a6"/>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Planning, implementation and evaluating public health programs.</w:t>
      </w:r>
    </w:p>
    <w:p w:rsidR="007B3F48" w:rsidRDefault="007B3F48" w:rsidP="007B3F48">
      <w:pPr>
        <w:pStyle w:val="a6"/>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Identifying and dealing with environmental hazards.</w:t>
      </w:r>
    </w:p>
    <w:p w:rsidR="007B3F48" w:rsidRDefault="007B3F48" w:rsidP="007B3F48">
      <w:pPr>
        <w:pStyle w:val="a6"/>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Communicating with people and organizations to promote public health.</w:t>
      </w:r>
    </w:p>
    <w:p w:rsidR="00617F33" w:rsidRDefault="00617F33" w:rsidP="00E85D82">
      <w:pPr>
        <w:keepNext/>
        <w:widowControl w:val="0"/>
        <w:autoSpaceDE w:val="0"/>
        <w:autoSpaceDN w:val="0"/>
        <w:bidi w:val="0"/>
        <w:adjustRightInd w:val="0"/>
        <w:spacing w:before="100" w:after="100"/>
        <w:ind w:right="-716"/>
        <w:rPr>
          <w:b/>
          <w:bCs/>
          <w:sz w:val="42"/>
          <w:szCs w:val="42"/>
        </w:rPr>
      </w:pPr>
    </w:p>
    <w:p w:rsidR="00FD17C4" w:rsidRDefault="007B3F48" w:rsidP="00617F33">
      <w:pPr>
        <w:keepNext/>
        <w:widowControl w:val="0"/>
        <w:autoSpaceDE w:val="0"/>
        <w:autoSpaceDN w:val="0"/>
        <w:bidi w:val="0"/>
        <w:adjustRightInd w:val="0"/>
        <w:spacing w:before="100" w:after="100"/>
        <w:ind w:right="-716"/>
        <w:rPr>
          <w:b/>
          <w:bCs/>
          <w:sz w:val="42"/>
          <w:szCs w:val="42"/>
        </w:rPr>
      </w:pPr>
      <w:r>
        <w:rPr>
          <w:b/>
          <w:bCs/>
          <w:sz w:val="42"/>
          <w:szCs w:val="42"/>
        </w:rPr>
        <w:t>T</w:t>
      </w:r>
      <w:r w:rsidR="00FD17C4" w:rsidRPr="005B0B07">
        <w:rPr>
          <w:b/>
          <w:bCs/>
          <w:sz w:val="42"/>
          <w:szCs w:val="42"/>
        </w:rPr>
        <w:t>yphoid fever</w:t>
      </w:r>
    </w:p>
    <w:p w:rsidR="00FD17C4" w:rsidRPr="005B0B07" w:rsidRDefault="00617F33" w:rsidP="00FD17C4">
      <w:pPr>
        <w:keepNext/>
        <w:widowControl w:val="0"/>
        <w:autoSpaceDE w:val="0"/>
        <w:autoSpaceDN w:val="0"/>
        <w:bidi w:val="0"/>
        <w:adjustRightInd w:val="0"/>
        <w:spacing w:before="100" w:after="100"/>
        <w:ind w:right="-716"/>
        <w:rPr>
          <w:b/>
          <w:bCs/>
          <w:sz w:val="42"/>
          <w:szCs w:val="42"/>
        </w:rPr>
      </w:pPr>
      <w:r>
        <w:rPr>
          <w:b/>
          <w:bCs/>
          <w:sz w:val="42"/>
          <w:szCs w:val="42"/>
        </w:rPr>
        <w:t xml:space="preserve">Definition </w:t>
      </w:r>
    </w:p>
    <w:p w:rsidR="00FD17C4" w:rsidRPr="00F365A5" w:rsidRDefault="00FD17C4" w:rsidP="00FD17C4">
      <w:pPr>
        <w:widowControl w:val="0"/>
        <w:autoSpaceDE w:val="0"/>
        <w:autoSpaceDN w:val="0"/>
        <w:bidi w:val="0"/>
        <w:adjustRightInd w:val="0"/>
        <w:spacing w:before="100" w:after="100" w:line="360" w:lineRule="auto"/>
        <w:ind w:right="-716"/>
        <w:rPr>
          <w:sz w:val="32"/>
          <w:szCs w:val="32"/>
        </w:rPr>
      </w:pPr>
      <w:r w:rsidRPr="00F365A5">
        <w:rPr>
          <w:sz w:val="32"/>
          <w:szCs w:val="32"/>
        </w:rPr>
        <w:t xml:space="preserve">Typhoid fever is an acute illness associated with fever that is most often caused by the </w:t>
      </w:r>
      <w:r w:rsidRPr="00F365A5">
        <w:rPr>
          <w:i/>
          <w:iCs/>
          <w:sz w:val="32"/>
          <w:szCs w:val="32"/>
        </w:rPr>
        <w:t>Salmonella typhi</w:t>
      </w:r>
      <w:r w:rsidRPr="00F365A5">
        <w:rPr>
          <w:sz w:val="32"/>
          <w:szCs w:val="32"/>
        </w:rPr>
        <w:t xml:space="preserve"> bacteria. It can also be caused by </w:t>
      </w:r>
      <w:r w:rsidRPr="00F365A5">
        <w:rPr>
          <w:i/>
          <w:iCs/>
          <w:sz w:val="32"/>
          <w:szCs w:val="32"/>
        </w:rPr>
        <w:t>Salmonella paratyphi</w:t>
      </w:r>
      <w:r w:rsidRPr="00F365A5">
        <w:rPr>
          <w:sz w:val="32"/>
          <w:szCs w:val="32"/>
        </w:rPr>
        <w:t>, the bacteria are deposited in water or food by a human carrier and are then spread to other people in the area. Typhoid fever is rare in industrial countries but continues to be a significant public-health issue in developing countries.</w:t>
      </w:r>
    </w:p>
    <w:p w:rsidR="00FD17C4" w:rsidRPr="00F365A5" w:rsidRDefault="00FD17C4" w:rsidP="00617F33">
      <w:pPr>
        <w:widowControl w:val="0"/>
        <w:autoSpaceDE w:val="0"/>
        <w:autoSpaceDN w:val="0"/>
        <w:bidi w:val="0"/>
        <w:adjustRightInd w:val="0"/>
        <w:spacing w:before="100" w:after="100" w:line="360" w:lineRule="auto"/>
        <w:ind w:right="-716"/>
        <w:rPr>
          <w:sz w:val="32"/>
          <w:szCs w:val="32"/>
        </w:rPr>
      </w:pPr>
      <w:r w:rsidRPr="00F365A5">
        <w:rPr>
          <w:sz w:val="32"/>
          <w:szCs w:val="32"/>
        </w:rPr>
        <w:t>The incidence of typhoid fever in the United States has markedly decreased since the early 1900s. Today, approximately 400 cases are reported annually in the United States, mostly in people who recently have</w:t>
      </w:r>
      <w:r w:rsidR="00617F33">
        <w:rPr>
          <w:sz w:val="32"/>
          <w:szCs w:val="32"/>
        </w:rPr>
        <w:t xml:space="preserve"> </w:t>
      </w:r>
      <w:r w:rsidR="00617F33" w:rsidRPr="00617F33">
        <w:rPr>
          <w:sz w:val="32"/>
          <w:szCs w:val="32"/>
        </w:rPr>
        <w:t>traveled</w:t>
      </w:r>
      <w:r w:rsidR="00617F33">
        <w:rPr>
          <w:sz w:val="32"/>
          <w:szCs w:val="32"/>
        </w:rPr>
        <w:t xml:space="preserve"> </w:t>
      </w:r>
      <w:r w:rsidRPr="00F365A5">
        <w:rPr>
          <w:sz w:val="32"/>
          <w:szCs w:val="32"/>
        </w:rPr>
        <w:t>to endemic areas. This is in comparison to the 1920s, when over 35,000 cases were reported in the U.S.</w:t>
      </w:r>
    </w:p>
    <w:p w:rsidR="00FD17C4" w:rsidRPr="00F365A5" w:rsidRDefault="00FD17C4" w:rsidP="00FD17C4">
      <w:pPr>
        <w:widowControl w:val="0"/>
        <w:autoSpaceDE w:val="0"/>
        <w:autoSpaceDN w:val="0"/>
        <w:bidi w:val="0"/>
        <w:adjustRightInd w:val="0"/>
        <w:spacing w:before="100" w:after="100" w:line="360" w:lineRule="auto"/>
        <w:ind w:right="-716"/>
        <w:rPr>
          <w:sz w:val="32"/>
          <w:szCs w:val="32"/>
        </w:rPr>
      </w:pPr>
      <w:r w:rsidRPr="00F365A5">
        <w:rPr>
          <w:sz w:val="32"/>
          <w:szCs w:val="32"/>
        </w:rPr>
        <w:t xml:space="preserve"> India, Pakistan, and Egypt are also known high-risk areas for developing this disease. Worldwide, typhoid fever affects more than </w:t>
      </w:r>
      <w:r w:rsidRPr="00F365A5">
        <w:rPr>
          <w:sz w:val="32"/>
          <w:szCs w:val="32"/>
        </w:rPr>
        <w:lastRenderedPageBreak/>
        <w:t xml:space="preserve">13 million people annually, with over 500,000 patients dying of the disease. </w:t>
      </w:r>
    </w:p>
    <w:p w:rsidR="00FD17C4" w:rsidRPr="00C73CAB" w:rsidRDefault="00FD17C4" w:rsidP="00FD17C4">
      <w:pPr>
        <w:bidi w:val="0"/>
        <w:spacing w:before="100" w:beforeAutospacing="1" w:after="100" w:afterAutospacing="1"/>
        <w:ind w:right="-716"/>
        <w:outlineLvl w:val="1"/>
        <w:rPr>
          <w:b/>
          <w:bCs/>
          <w:sz w:val="36"/>
          <w:szCs w:val="36"/>
        </w:rPr>
      </w:pPr>
      <w:r w:rsidRPr="00C73CAB">
        <w:rPr>
          <w:b/>
          <w:bCs/>
          <w:sz w:val="36"/>
          <w:szCs w:val="36"/>
        </w:rPr>
        <w:t xml:space="preserve">  Signs and symptoms</w:t>
      </w:r>
    </w:p>
    <w:p w:rsidR="00FD17C4" w:rsidRPr="0042284B" w:rsidRDefault="00FD17C4" w:rsidP="00FD17C4">
      <w:pPr>
        <w:bidi w:val="0"/>
        <w:spacing w:before="100" w:beforeAutospacing="1" w:after="100" w:afterAutospacing="1"/>
        <w:ind w:right="-716"/>
        <w:rPr>
          <w:sz w:val="32"/>
          <w:szCs w:val="32"/>
        </w:rPr>
      </w:pPr>
      <w:r w:rsidRPr="0042284B">
        <w:rPr>
          <w:sz w:val="32"/>
          <w:szCs w:val="32"/>
        </w:rPr>
        <w:t>The initial symptoms of typhoid fever include:</w:t>
      </w:r>
    </w:p>
    <w:p w:rsidR="00FD17C4" w:rsidRPr="0042284B" w:rsidRDefault="00FD17C4" w:rsidP="00FD17C4">
      <w:pPr>
        <w:numPr>
          <w:ilvl w:val="0"/>
          <w:numId w:val="3"/>
        </w:numPr>
        <w:bidi w:val="0"/>
        <w:spacing w:before="100" w:beforeAutospacing="1" w:after="100" w:afterAutospacing="1" w:line="240" w:lineRule="auto"/>
        <w:ind w:right="-716"/>
        <w:rPr>
          <w:sz w:val="32"/>
          <w:szCs w:val="32"/>
        </w:rPr>
      </w:pPr>
      <w:r w:rsidRPr="0042284B">
        <w:rPr>
          <w:sz w:val="32"/>
          <w:szCs w:val="32"/>
        </w:rPr>
        <w:t xml:space="preserve">a fever that gradually rises before settling at around 39–40 °C. </w:t>
      </w:r>
    </w:p>
    <w:p w:rsidR="00FD17C4" w:rsidRPr="0042284B" w:rsidRDefault="00FD17C4" w:rsidP="00FD17C4">
      <w:pPr>
        <w:numPr>
          <w:ilvl w:val="0"/>
          <w:numId w:val="3"/>
        </w:numPr>
        <w:bidi w:val="0"/>
        <w:spacing w:before="100" w:beforeAutospacing="1" w:after="100" w:afterAutospacing="1" w:line="240" w:lineRule="auto"/>
        <w:ind w:right="-716"/>
        <w:outlineLvl w:val="1"/>
        <w:rPr>
          <w:b/>
          <w:bCs/>
          <w:sz w:val="32"/>
          <w:szCs w:val="32"/>
        </w:rPr>
      </w:pPr>
      <w:r w:rsidRPr="0042284B">
        <w:rPr>
          <w:sz w:val="32"/>
          <w:szCs w:val="32"/>
        </w:rPr>
        <w:t xml:space="preserve">abdominal pain </w:t>
      </w:r>
    </w:p>
    <w:p w:rsidR="00FD17C4" w:rsidRPr="0042284B" w:rsidRDefault="00FD17C4" w:rsidP="00FD17C4">
      <w:pPr>
        <w:numPr>
          <w:ilvl w:val="0"/>
          <w:numId w:val="3"/>
        </w:numPr>
        <w:bidi w:val="0"/>
        <w:spacing w:before="100" w:beforeAutospacing="1" w:after="100" w:afterAutospacing="1" w:line="240" w:lineRule="auto"/>
        <w:ind w:right="-716"/>
        <w:outlineLvl w:val="1"/>
        <w:rPr>
          <w:b/>
          <w:bCs/>
          <w:sz w:val="32"/>
          <w:szCs w:val="32"/>
        </w:rPr>
      </w:pPr>
      <w:r w:rsidRPr="0042284B">
        <w:rPr>
          <w:sz w:val="32"/>
          <w:szCs w:val="32"/>
        </w:rPr>
        <w:t xml:space="preserve"> headache</w:t>
      </w:r>
    </w:p>
    <w:p w:rsidR="00FD17C4" w:rsidRPr="0042284B" w:rsidRDefault="00FD17C4" w:rsidP="00FD17C4">
      <w:pPr>
        <w:bidi w:val="0"/>
        <w:spacing w:before="100" w:beforeAutospacing="1" w:after="100" w:afterAutospacing="1" w:line="360" w:lineRule="auto"/>
        <w:ind w:right="-716"/>
        <w:outlineLvl w:val="1"/>
        <w:rPr>
          <w:sz w:val="32"/>
          <w:szCs w:val="32"/>
        </w:rPr>
      </w:pPr>
      <w:r w:rsidRPr="0042284B">
        <w:rPr>
          <w:sz w:val="32"/>
          <w:szCs w:val="32"/>
        </w:rPr>
        <w:t>Classically, the course of untreated typhoid fever is divided into four individual stages, each lasting approximately one week. In the first week, the temperature rises slowly. In the second week of the infection, the patient lies prostrate with high fever around 40 °C.</w:t>
      </w:r>
    </w:p>
    <w:p w:rsidR="00FD17C4" w:rsidRPr="0042284B" w:rsidRDefault="00FD17C4" w:rsidP="00FD17C4">
      <w:pPr>
        <w:bidi w:val="0"/>
        <w:spacing w:before="100" w:beforeAutospacing="1" w:after="100" w:afterAutospacing="1" w:line="360" w:lineRule="auto"/>
        <w:ind w:right="-1283"/>
        <w:rPr>
          <w:sz w:val="32"/>
          <w:szCs w:val="32"/>
        </w:rPr>
      </w:pPr>
      <w:r w:rsidRPr="0042284B">
        <w:rPr>
          <w:sz w:val="32"/>
          <w:szCs w:val="32"/>
        </w:rPr>
        <w:t>The symptoms continue to get worse. As the condition progresses, the risk of developing possibly fatal complications increases.</w:t>
      </w:r>
    </w:p>
    <w:p w:rsidR="00FD17C4" w:rsidRPr="0042284B" w:rsidRDefault="00FD17C4" w:rsidP="00FD17C4">
      <w:pPr>
        <w:bidi w:val="0"/>
        <w:spacing w:before="100" w:beforeAutospacing="1" w:after="100" w:afterAutospacing="1" w:line="360" w:lineRule="auto"/>
        <w:ind w:right="-716"/>
        <w:rPr>
          <w:sz w:val="32"/>
          <w:szCs w:val="32"/>
        </w:rPr>
      </w:pPr>
      <w:r w:rsidRPr="0042284B">
        <w:rPr>
          <w:sz w:val="32"/>
          <w:szCs w:val="32"/>
        </w:rPr>
        <w:t xml:space="preserve"> In the third week of typhoid fever, a number of complications can occur:</w:t>
      </w:r>
    </w:p>
    <w:p w:rsidR="00FD17C4" w:rsidRPr="0042284B" w:rsidRDefault="00AC164B" w:rsidP="004A3D80">
      <w:pPr>
        <w:numPr>
          <w:ilvl w:val="0"/>
          <w:numId w:val="1"/>
        </w:numPr>
        <w:bidi w:val="0"/>
        <w:spacing w:before="100" w:beforeAutospacing="1" w:after="100" w:afterAutospacing="1" w:line="360" w:lineRule="auto"/>
        <w:ind w:right="-716"/>
        <w:rPr>
          <w:sz w:val="32"/>
          <w:szCs w:val="32"/>
        </w:rPr>
      </w:pPr>
      <w:hyperlink r:id="rId7" w:tooltip="Gastrointestinal bleeding" w:history="1">
        <w:r w:rsidR="00FD17C4" w:rsidRPr="004510C6">
          <w:rPr>
            <w:sz w:val="32"/>
            <w:szCs w:val="32"/>
          </w:rPr>
          <w:t>Intestinal hemorrhage</w:t>
        </w:r>
      </w:hyperlink>
    </w:p>
    <w:p w:rsidR="00617F33" w:rsidRPr="00617F33" w:rsidRDefault="00FD17C4" w:rsidP="00617F33">
      <w:pPr>
        <w:numPr>
          <w:ilvl w:val="0"/>
          <w:numId w:val="1"/>
        </w:numPr>
        <w:bidi w:val="0"/>
        <w:spacing w:before="100" w:beforeAutospacing="1" w:after="100" w:afterAutospacing="1" w:line="360" w:lineRule="auto"/>
        <w:ind w:right="-716"/>
        <w:rPr>
          <w:sz w:val="32"/>
          <w:szCs w:val="32"/>
        </w:rPr>
      </w:pPr>
      <w:r w:rsidRPr="00617F33">
        <w:rPr>
          <w:sz w:val="32"/>
          <w:szCs w:val="32"/>
        </w:rPr>
        <w:t xml:space="preserve">Intestinal perforation: this is a very serious complication and is frequently fatal. It may occur without alarming symptoms until </w:t>
      </w:r>
      <w:r w:rsidR="00617F33" w:rsidRPr="00617F33">
        <w:rPr>
          <w:sz w:val="32"/>
          <w:szCs w:val="32"/>
        </w:rPr>
        <w:t xml:space="preserve">septicemia </w:t>
      </w:r>
    </w:p>
    <w:p w:rsidR="00FD17C4" w:rsidRPr="00617F33" w:rsidRDefault="00AC164B" w:rsidP="00617F33">
      <w:pPr>
        <w:numPr>
          <w:ilvl w:val="0"/>
          <w:numId w:val="1"/>
        </w:numPr>
        <w:bidi w:val="0"/>
        <w:spacing w:before="100" w:beforeAutospacing="1" w:after="100" w:afterAutospacing="1" w:line="360" w:lineRule="auto"/>
        <w:ind w:right="-716"/>
        <w:rPr>
          <w:sz w:val="32"/>
          <w:szCs w:val="32"/>
        </w:rPr>
      </w:pPr>
      <w:hyperlink r:id="rId8" w:tooltip="Encephalitis" w:history="1">
        <w:r w:rsidR="00FD17C4" w:rsidRPr="00617F33">
          <w:rPr>
            <w:sz w:val="32"/>
            <w:szCs w:val="32"/>
          </w:rPr>
          <w:t>Encephalitis</w:t>
        </w:r>
      </w:hyperlink>
    </w:p>
    <w:p w:rsidR="00FD17C4" w:rsidRPr="0042284B" w:rsidRDefault="00FD17C4" w:rsidP="00FD17C4">
      <w:pPr>
        <w:numPr>
          <w:ilvl w:val="0"/>
          <w:numId w:val="1"/>
        </w:numPr>
        <w:bidi w:val="0"/>
        <w:spacing w:before="100" w:beforeAutospacing="1" w:after="100" w:afterAutospacing="1" w:line="240" w:lineRule="auto"/>
        <w:ind w:right="-716"/>
        <w:rPr>
          <w:sz w:val="32"/>
          <w:szCs w:val="32"/>
        </w:rPr>
      </w:pPr>
      <w:r w:rsidRPr="0042284B">
        <w:rPr>
          <w:sz w:val="32"/>
          <w:szCs w:val="32"/>
        </w:rPr>
        <w:t xml:space="preserve">Neuropsychiatric symptoms </w:t>
      </w:r>
    </w:p>
    <w:p w:rsidR="00FD17C4" w:rsidRPr="00617F33" w:rsidRDefault="00FD17C4" w:rsidP="00FD17C4">
      <w:pPr>
        <w:numPr>
          <w:ilvl w:val="0"/>
          <w:numId w:val="1"/>
        </w:numPr>
        <w:bidi w:val="0"/>
        <w:spacing w:before="100" w:beforeAutospacing="1" w:after="100" w:afterAutospacing="1" w:line="240" w:lineRule="auto"/>
        <w:ind w:right="-716"/>
        <w:rPr>
          <w:sz w:val="32"/>
          <w:szCs w:val="32"/>
        </w:rPr>
      </w:pPr>
      <w:r w:rsidRPr="00617F33">
        <w:rPr>
          <w:sz w:val="32"/>
          <w:szCs w:val="32"/>
        </w:rPr>
        <w:t xml:space="preserve">Metastatic abscesses, cholecystitis, </w:t>
      </w:r>
      <w:hyperlink r:id="rId9" w:tooltip="Endocarditis" w:history="1">
        <w:r w:rsidRPr="00617F33">
          <w:rPr>
            <w:sz w:val="32"/>
            <w:szCs w:val="32"/>
          </w:rPr>
          <w:t>endocarditis</w:t>
        </w:r>
      </w:hyperlink>
      <w:r w:rsidRPr="00617F33">
        <w:rPr>
          <w:sz w:val="32"/>
          <w:szCs w:val="32"/>
        </w:rPr>
        <w:t xml:space="preserve"> .</w:t>
      </w:r>
    </w:p>
    <w:p w:rsidR="00FD17C4" w:rsidRPr="0042284B" w:rsidRDefault="00FD17C4" w:rsidP="00806BCC">
      <w:pPr>
        <w:bidi w:val="0"/>
        <w:spacing w:before="100" w:beforeAutospacing="1" w:after="100" w:afterAutospacing="1" w:line="360" w:lineRule="auto"/>
        <w:ind w:right="-716"/>
        <w:rPr>
          <w:sz w:val="32"/>
          <w:szCs w:val="32"/>
        </w:rPr>
      </w:pPr>
      <w:r w:rsidRPr="0042284B">
        <w:rPr>
          <w:sz w:val="32"/>
          <w:szCs w:val="32"/>
        </w:rPr>
        <w:lastRenderedPageBreak/>
        <w:t>The fever is still very high and oscillates very little over 24 hours. By the end of third week the fever</w:t>
      </w:r>
      <w:r w:rsidR="00806BCC">
        <w:rPr>
          <w:sz w:val="32"/>
          <w:szCs w:val="32"/>
        </w:rPr>
        <w:t xml:space="preserve"> starts subsiding .This carries</w:t>
      </w:r>
      <w:r w:rsidRPr="0042284B">
        <w:rPr>
          <w:sz w:val="32"/>
          <w:szCs w:val="32"/>
        </w:rPr>
        <w:t xml:space="preserve"> into the fourth and final week.</w:t>
      </w:r>
    </w:p>
    <w:p w:rsidR="00FD17C4" w:rsidRPr="00C73CAB" w:rsidRDefault="00FD17C4" w:rsidP="00FD17C4">
      <w:pPr>
        <w:bidi w:val="0"/>
        <w:spacing w:before="100" w:beforeAutospacing="1" w:after="100" w:afterAutospacing="1"/>
        <w:ind w:right="-716"/>
        <w:outlineLvl w:val="1"/>
        <w:rPr>
          <w:b/>
          <w:bCs/>
          <w:sz w:val="40"/>
          <w:szCs w:val="40"/>
        </w:rPr>
      </w:pPr>
      <w:r w:rsidRPr="00C73CAB">
        <w:rPr>
          <w:b/>
          <w:bCs/>
          <w:sz w:val="40"/>
          <w:szCs w:val="40"/>
        </w:rPr>
        <w:t xml:space="preserve">  Transmission</w:t>
      </w:r>
    </w:p>
    <w:p w:rsidR="00FD17C4" w:rsidRPr="00211BA4" w:rsidRDefault="00FD17C4" w:rsidP="00FD17C4">
      <w:pPr>
        <w:bidi w:val="0"/>
        <w:spacing w:before="100" w:beforeAutospacing="1" w:after="100" w:afterAutospacing="1" w:line="360" w:lineRule="auto"/>
        <w:ind w:right="-716"/>
        <w:rPr>
          <w:sz w:val="32"/>
          <w:szCs w:val="32"/>
        </w:rPr>
      </w:pPr>
      <w:r w:rsidRPr="00211BA4">
        <w:rPr>
          <w:sz w:val="32"/>
          <w:szCs w:val="32"/>
        </w:rPr>
        <w:t xml:space="preserve">The bacterium which causes typhoid fever may be spread through poor hygiene habits and public sanitation conditions, and sometimes also by flying insects feeding on feces. Public education campaigns encouraging people to wash their hands after defecating and before handling food are an important component in controlling spread of the disease. </w:t>
      </w:r>
    </w:p>
    <w:p w:rsidR="00FD17C4" w:rsidRPr="00617F33" w:rsidRDefault="00FD17C4" w:rsidP="00FD17C4">
      <w:pPr>
        <w:bidi w:val="0"/>
        <w:spacing w:before="100" w:beforeAutospacing="1" w:after="100" w:afterAutospacing="1" w:line="360" w:lineRule="auto"/>
        <w:ind w:right="-716"/>
        <w:rPr>
          <w:sz w:val="38"/>
          <w:szCs w:val="38"/>
        </w:rPr>
      </w:pPr>
      <w:r w:rsidRPr="00617F33">
        <w:rPr>
          <w:sz w:val="32"/>
          <w:szCs w:val="32"/>
        </w:rPr>
        <w:t xml:space="preserve">A person may become an </w:t>
      </w:r>
      <w:hyperlink r:id="rId10" w:tooltip="Asymptomatic carrier" w:history="1">
        <w:r w:rsidRPr="00617F33">
          <w:rPr>
            <w:sz w:val="32"/>
            <w:szCs w:val="32"/>
          </w:rPr>
          <w:t>asymptomatic carrier</w:t>
        </w:r>
      </w:hyperlink>
      <w:r w:rsidRPr="00617F33">
        <w:rPr>
          <w:sz w:val="32"/>
          <w:szCs w:val="32"/>
        </w:rPr>
        <w:t xml:space="preserve"> of typhoid fever, suffering no symptoms, but capable of infecting others. </w:t>
      </w:r>
    </w:p>
    <w:p w:rsidR="00FD17C4" w:rsidRPr="00211BA4" w:rsidRDefault="00FD17C4" w:rsidP="00FD17C4">
      <w:pPr>
        <w:bidi w:val="0"/>
        <w:spacing w:before="100" w:beforeAutospacing="1" w:after="100" w:afterAutospacing="1"/>
        <w:ind w:right="-716"/>
        <w:outlineLvl w:val="2"/>
        <w:rPr>
          <w:b/>
          <w:bCs/>
          <w:sz w:val="36"/>
          <w:szCs w:val="36"/>
        </w:rPr>
      </w:pPr>
      <w:r w:rsidRPr="00211BA4">
        <w:rPr>
          <w:b/>
          <w:bCs/>
          <w:sz w:val="36"/>
          <w:szCs w:val="36"/>
        </w:rPr>
        <w:t>Diagnosis</w:t>
      </w:r>
    </w:p>
    <w:p w:rsidR="00FD17C4" w:rsidRPr="00617F33" w:rsidRDefault="00FD17C4" w:rsidP="004A3D80">
      <w:pPr>
        <w:bidi w:val="0"/>
        <w:spacing w:before="100" w:beforeAutospacing="1" w:after="100" w:afterAutospacing="1" w:line="360" w:lineRule="auto"/>
        <w:ind w:right="-716"/>
        <w:rPr>
          <w:sz w:val="32"/>
          <w:szCs w:val="32"/>
        </w:rPr>
      </w:pPr>
      <w:r w:rsidRPr="00617F33">
        <w:rPr>
          <w:sz w:val="32"/>
          <w:szCs w:val="32"/>
        </w:rPr>
        <w:t xml:space="preserve">Diagnosis is made by any </w:t>
      </w:r>
      <w:hyperlink r:id="rId11" w:tooltip="Blood culture" w:history="1">
        <w:r w:rsidRPr="00617F33">
          <w:rPr>
            <w:sz w:val="32"/>
            <w:szCs w:val="32"/>
          </w:rPr>
          <w:t>blood</w:t>
        </w:r>
      </w:hyperlink>
      <w:r w:rsidRPr="00617F33">
        <w:rPr>
          <w:sz w:val="32"/>
          <w:szCs w:val="32"/>
        </w:rPr>
        <w:t xml:space="preserve">, </w:t>
      </w:r>
      <w:hyperlink r:id="rId12" w:tooltip="Bone marrow" w:history="1">
        <w:r w:rsidRPr="00617F33">
          <w:rPr>
            <w:sz w:val="32"/>
            <w:szCs w:val="32"/>
          </w:rPr>
          <w:t>bone marrow</w:t>
        </w:r>
      </w:hyperlink>
      <w:r w:rsidRPr="00617F33">
        <w:rPr>
          <w:sz w:val="32"/>
          <w:szCs w:val="32"/>
        </w:rPr>
        <w:t xml:space="preserve"> or </w:t>
      </w:r>
      <w:hyperlink r:id="rId13" w:tooltip="Human feces" w:history="1">
        <w:r w:rsidRPr="00617F33">
          <w:rPr>
            <w:sz w:val="32"/>
            <w:szCs w:val="32"/>
          </w:rPr>
          <w:t>stool</w:t>
        </w:r>
      </w:hyperlink>
      <w:hyperlink r:id="rId14" w:tooltip="Culture" w:history="1">
        <w:r w:rsidRPr="00617F33">
          <w:rPr>
            <w:sz w:val="32"/>
            <w:szCs w:val="32"/>
          </w:rPr>
          <w:t>cultures</w:t>
        </w:r>
      </w:hyperlink>
      <w:r w:rsidRPr="00617F33">
        <w:rPr>
          <w:sz w:val="32"/>
          <w:szCs w:val="32"/>
        </w:rPr>
        <w:t xml:space="preserve"> and with the </w:t>
      </w:r>
      <w:hyperlink r:id="rId15" w:tooltip="Widal test" w:history="1">
        <w:r w:rsidRPr="00617F33">
          <w:rPr>
            <w:sz w:val="32"/>
            <w:szCs w:val="32"/>
          </w:rPr>
          <w:t>Widal test</w:t>
        </w:r>
      </w:hyperlink>
      <w:r w:rsidRPr="00617F33">
        <w:rPr>
          <w:sz w:val="32"/>
          <w:szCs w:val="32"/>
        </w:rPr>
        <w:t xml:space="preserve"> (demonstration of salmonella </w:t>
      </w:r>
      <w:hyperlink r:id="rId16" w:tooltip="Antibody" w:history="1">
        <w:r w:rsidRPr="00617F33">
          <w:rPr>
            <w:sz w:val="32"/>
            <w:szCs w:val="32"/>
          </w:rPr>
          <w:t>antibodies</w:t>
        </w:r>
      </w:hyperlink>
      <w:r w:rsidRPr="00617F33">
        <w:rPr>
          <w:sz w:val="32"/>
          <w:szCs w:val="32"/>
        </w:rPr>
        <w:t xml:space="preserve"> against </w:t>
      </w:r>
      <w:hyperlink r:id="rId17" w:tooltip="Antigens" w:history="1">
        <w:r w:rsidRPr="00617F33">
          <w:rPr>
            <w:sz w:val="32"/>
            <w:szCs w:val="32"/>
          </w:rPr>
          <w:t>antigens</w:t>
        </w:r>
      </w:hyperlink>
      <w:hyperlink r:id="rId18" w:tooltip="O-somatic (page does not exist)" w:history="1">
        <w:r w:rsidRPr="00617F33">
          <w:rPr>
            <w:sz w:val="32"/>
            <w:szCs w:val="32"/>
          </w:rPr>
          <w:t>O-somatic</w:t>
        </w:r>
      </w:hyperlink>
      <w:r w:rsidRPr="00617F33">
        <w:rPr>
          <w:sz w:val="32"/>
          <w:szCs w:val="32"/>
        </w:rPr>
        <w:t xml:space="preserve"> and </w:t>
      </w:r>
      <w:hyperlink r:id="rId19" w:tooltip="H-flagellar (page does not exist)" w:history="1">
        <w:r w:rsidRPr="00617F33">
          <w:rPr>
            <w:sz w:val="32"/>
            <w:szCs w:val="32"/>
          </w:rPr>
          <w:t>H-flagellar</w:t>
        </w:r>
      </w:hyperlink>
      <w:r w:rsidRPr="00617F33">
        <w:rPr>
          <w:sz w:val="32"/>
          <w:szCs w:val="32"/>
        </w:rPr>
        <w:t xml:space="preserve">). </w:t>
      </w:r>
    </w:p>
    <w:p w:rsidR="00FD17C4" w:rsidRPr="005B0B07" w:rsidRDefault="00FD17C4" w:rsidP="00FD17C4">
      <w:pPr>
        <w:bidi w:val="0"/>
        <w:ind w:right="-716"/>
        <w:rPr>
          <w:sz w:val="38"/>
          <w:szCs w:val="38"/>
        </w:rPr>
      </w:pPr>
      <w:r>
        <w:rPr>
          <w:noProof/>
          <w:sz w:val="38"/>
          <w:szCs w:val="38"/>
        </w:rPr>
        <w:lastRenderedPageBreak/>
        <w:drawing>
          <wp:inline distT="0" distB="0" distL="0" distR="0">
            <wp:extent cx="3238500" cy="1866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3238500" cy="1866900"/>
                    </a:xfrm>
                    <a:prstGeom prst="rect">
                      <a:avLst/>
                    </a:prstGeom>
                    <a:noFill/>
                    <a:ln w="9525">
                      <a:noFill/>
                      <a:miter lim="800000"/>
                      <a:headEnd/>
                      <a:tailEnd/>
                    </a:ln>
                  </pic:spPr>
                </pic:pic>
              </a:graphicData>
            </a:graphic>
          </wp:inline>
        </w:drawing>
      </w:r>
    </w:p>
    <w:p w:rsidR="00FD17C4" w:rsidRPr="00C73CAB" w:rsidRDefault="00FD17C4" w:rsidP="00FD17C4">
      <w:pPr>
        <w:bidi w:val="0"/>
        <w:spacing w:before="100" w:beforeAutospacing="1" w:after="100" w:afterAutospacing="1"/>
        <w:ind w:right="-716"/>
        <w:outlineLvl w:val="2"/>
        <w:rPr>
          <w:b/>
          <w:bCs/>
          <w:sz w:val="42"/>
          <w:szCs w:val="42"/>
        </w:rPr>
      </w:pPr>
      <w:r w:rsidRPr="00C73CAB">
        <w:rPr>
          <w:b/>
          <w:bCs/>
          <w:sz w:val="42"/>
          <w:szCs w:val="42"/>
        </w:rPr>
        <w:t>Prevention</w:t>
      </w:r>
    </w:p>
    <w:p w:rsidR="00FD17C4" w:rsidRPr="00FC527C" w:rsidRDefault="00FD17C4" w:rsidP="00FD17C4">
      <w:pPr>
        <w:bidi w:val="0"/>
        <w:spacing w:after="0"/>
        <w:ind w:right="-716"/>
        <w:rPr>
          <w:sz w:val="32"/>
          <w:szCs w:val="32"/>
        </w:rPr>
      </w:pPr>
      <w:r w:rsidRPr="00FC527C">
        <w:rPr>
          <w:sz w:val="32"/>
          <w:szCs w:val="32"/>
        </w:rPr>
        <w:t>Most developed countries saw declining rates of typhoid fever throughout the first half of the 20th century due to vaccinations and advances in public sanitation and hygiene.</w:t>
      </w:r>
    </w:p>
    <w:p w:rsidR="00FD17C4" w:rsidRPr="00B91B25" w:rsidRDefault="00FD17C4" w:rsidP="00FD17C4">
      <w:pPr>
        <w:bidi w:val="0"/>
        <w:spacing w:after="0"/>
        <w:ind w:right="-716"/>
        <w:rPr>
          <w:sz w:val="32"/>
          <w:szCs w:val="32"/>
        </w:rPr>
      </w:pPr>
      <w:r w:rsidRPr="00FC527C">
        <w:rPr>
          <w:sz w:val="32"/>
          <w:szCs w:val="32"/>
        </w:rPr>
        <w:t xml:space="preserve"> Sanitation and hygiene are the critical m</w:t>
      </w:r>
      <w:r w:rsidRPr="00B91B25">
        <w:rPr>
          <w:sz w:val="32"/>
          <w:szCs w:val="32"/>
        </w:rPr>
        <w:t>easures that can be taken to prevent typhoid. Typhoid does not affect animals and therefore transmission is only from human to human. Typhoid can only spread in environments where human feces or urine are able to come into contact with food or drinking water. Careful food preparation and washing of hands are crucial to prevent typhoid.</w:t>
      </w:r>
    </w:p>
    <w:p w:rsidR="00FD17C4" w:rsidRPr="00617F33" w:rsidRDefault="00FD17C4" w:rsidP="00FD17C4">
      <w:pPr>
        <w:bidi w:val="0"/>
        <w:spacing w:before="100" w:beforeAutospacing="1" w:after="100" w:afterAutospacing="1"/>
        <w:ind w:right="-716"/>
        <w:rPr>
          <w:sz w:val="32"/>
          <w:szCs w:val="32"/>
        </w:rPr>
      </w:pPr>
      <w:r w:rsidRPr="00617F33">
        <w:rPr>
          <w:sz w:val="32"/>
          <w:szCs w:val="32"/>
        </w:rPr>
        <w:t>There are two vaccines licensed for use for the prevention of typhoid,</w:t>
      </w:r>
      <w:hyperlink r:id="rId21" w:anchor="cite_note-pmid17636661-11#cite_note-pmid17636661-11" w:history="1"/>
      <w:r w:rsidRPr="00617F33">
        <w:rPr>
          <w:sz w:val="32"/>
          <w:szCs w:val="32"/>
        </w:rPr>
        <w:t xml:space="preserve"> the live, oral vaccine and the injectable </w:t>
      </w:r>
      <w:hyperlink r:id="rId22" w:tooltip="Typhoid polysaccharide vaccine" w:history="1">
        <w:r w:rsidRPr="00617F33">
          <w:rPr>
            <w:sz w:val="32"/>
            <w:szCs w:val="32"/>
          </w:rPr>
          <w:t>Typhoid polysaccharide vaccine</w:t>
        </w:r>
      </w:hyperlink>
      <w:r w:rsidRPr="00617F33">
        <w:rPr>
          <w:sz w:val="32"/>
          <w:szCs w:val="32"/>
        </w:rPr>
        <w:t xml:space="preserve">. Both are between 50% to 80% protective and are recommended for travellers to areas where typhoid is endemic. Boosters are recommended every five years for the oral vaccine and every two years for the injectable form. </w:t>
      </w:r>
    </w:p>
    <w:p w:rsidR="00FD17C4" w:rsidRDefault="00FD17C4" w:rsidP="00FD17C4">
      <w:pPr>
        <w:bidi w:val="0"/>
        <w:spacing w:before="100" w:beforeAutospacing="1" w:after="100" w:afterAutospacing="1"/>
        <w:ind w:right="-716"/>
        <w:outlineLvl w:val="1"/>
        <w:rPr>
          <w:sz w:val="32"/>
          <w:szCs w:val="32"/>
        </w:rPr>
      </w:pPr>
    </w:p>
    <w:p w:rsidR="00C73CAB" w:rsidRDefault="00C73CAB" w:rsidP="00FD17C4">
      <w:pPr>
        <w:bidi w:val="0"/>
        <w:spacing w:before="100" w:beforeAutospacing="1" w:after="100" w:afterAutospacing="1"/>
        <w:ind w:right="-716"/>
        <w:outlineLvl w:val="1"/>
        <w:rPr>
          <w:sz w:val="32"/>
          <w:szCs w:val="32"/>
        </w:rPr>
      </w:pPr>
    </w:p>
    <w:p w:rsidR="00C73CAB" w:rsidRDefault="00C73CAB" w:rsidP="00C73CAB">
      <w:pPr>
        <w:bidi w:val="0"/>
        <w:spacing w:before="100" w:beforeAutospacing="1" w:after="100" w:afterAutospacing="1"/>
        <w:ind w:right="-716"/>
        <w:outlineLvl w:val="1"/>
        <w:rPr>
          <w:sz w:val="32"/>
          <w:szCs w:val="32"/>
        </w:rPr>
      </w:pPr>
    </w:p>
    <w:p w:rsidR="00FD17C4" w:rsidRPr="00C85F81" w:rsidRDefault="00FD17C4" w:rsidP="00C73CAB">
      <w:pPr>
        <w:bidi w:val="0"/>
        <w:spacing w:before="100" w:beforeAutospacing="1" w:after="100" w:afterAutospacing="1"/>
        <w:ind w:right="-716"/>
        <w:outlineLvl w:val="1"/>
        <w:rPr>
          <w:b/>
          <w:bCs/>
          <w:sz w:val="36"/>
          <w:szCs w:val="36"/>
        </w:rPr>
      </w:pPr>
      <w:r w:rsidRPr="00C85F81">
        <w:rPr>
          <w:b/>
          <w:bCs/>
          <w:sz w:val="36"/>
          <w:szCs w:val="36"/>
        </w:rPr>
        <w:lastRenderedPageBreak/>
        <w:t xml:space="preserve"> Medical treatment</w:t>
      </w:r>
    </w:p>
    <w:p w:rsidR="00FD17C4" w:rsidRPr="00617F33" w:rsidRDefault="00FD17C4" w:rsidP="00FD17C4">
      <w:pPr>
        <w:bidi w:val="0"/>
        <w:spacing w:before="100" w:beforeAutospacing="1" w:after="100" w:afterAutospacing="1" w:line="360" w:lineRule="auto"/>
        <w:ind w:right="-716"/>
        <w:rPr>
          <w:sz w:val="32"/>
          <w:szCs w:val="32"/>
        </w:rPr>
      </w:pPr>
      <w:r w:rsidRPr="00617F33">
        <w:rPr>
          <w:sz w:val="32"/>
          <w:szCs w:val="32"/>
        </w:rPr>
        <w:t xml:space="preserve">Where resistance is uncommon, the treatment of choice is a </w:t>
      </w:r>
      <w:hyperlink r:id="rId23" w:tooltip="Fluoroquinolone" w:history="1">
        <w:r w:rsidRPr="00617F33">
          <w:rPr>
            <w:sz w:val="32"/>
            <w:szCs w:val="32"/>
          </w:rPr>
          <w:t>fluoroquinolone</w:t>
        </w:r>
      </w:hyperlink>
      <w:r w:rsidRPr="00617F33">
        <w:rPr>
          <w:sz w:val="32"/>
          <w:szCs w:val="32"/>
        </w:rPr>
        <w:t xml:space="preserve"> such as </w:t>
      </w:r>
      <w:hyperlink r:id="rId24" w:tooltip="Ciprofloxacin" w:history="1">
        <w:r w:rsidRPr="00617F33">
          <w:rPr>
            <w:sz w:val="32"/>
            <w:szCs w:val="32"/>
          </w:rPr>
          <w:t>ciprofloxacin</w:t>
        </w:r>
      </w:hyperlink>
      <w:r w:rsidRPr="00617F33">
        <w:rPr>
          <w:sz w:val="32"/>
          <w:szCs w:val="32"/>
        </w:rPr>
        <w:t xml:space="preserve">. Otherwise, a third-generation cephalosporin such as </w:t>
      </w:r>
      <w:hyperlink r:id="rId25" w:tooltip="Ceftriaxone" w:history="1">
        <w:r w:rsidRPr="00617F33">
          <w:rPr>
            <w:sz w:val="32"/>
            <w:szCs w:val="32"/>
          </w:rPr>
          <w:t>ceftriaxone</w:t>
        </w:r>
      </w:hyperlink>
      <w:r w:rsidRPr="00617F33">
        <w:rPr>
          <w:sz w:val="32"/>
          <w:szCs w:val="32"/>
        </w:rPr>
        <w:t xml:space="preserve"> or </w:t>
      </w:r>
      <w:hyperlink r:id="rId26" w:tooltip="Cefotaxime" w:history="1">
        <w:r w:rsidRPr="00617F33">
          <w:rPr>
            <w:sz w:val="32"/>
            <w:szCs w:val="32"/>
          </w:rPr>
          <w:t>cefotaxime</w:t>
        </w:r>
      </w:hyperlink>
      <w:r w:rsidRPr="00617F33">
        <w:rPr>
          <w:sz w:val="32"/>
          <w:szCs w:val="32"/>
        </w:rPr>
        <w:t xml:space="preserve"> is the first choice. </w:t>
      </w:r>
    </w:p>
    <w:p w:rsidR="00FD17C4" w:rsidRDefault="00FD17C4" w:rsidP="00FD17C4">
      <w:pPr>
        <w:bidi w:val="0"/>
        <w:spacing w:before="100" w:beforeAutospacing="1" w:after="100" w:afterAutospacing="1" w:line="360" w:lineRule="auto"/>
        <w:ind w:right="-716"/>
        <w:rPr>
          <w:sz w:val="32"/>
          <w:szCs w:val="32"/>
        </w:rPr>
      </w:pPr>
      <w:r w:rsidRPr="00FC527C">
        <w:rPr>
          <w:sz w:val="32"/>
          <w:szCs w:val="32"/>
        </w:rPr>
        <w:t xml:space="preserve">Typhoid fever in most cases is not fatal. </w:t>
      </w:r>
    </w:p>
    <w:p w:rsidR="00FD17C4" w:rsidRPr="00FC527C" w:rsidRDefault="00FD17C4" w:rsidP="00FD17C4">
      <w:pPr>
        <w:bidi w:val="0"/>
        <w:spacing w:before="100" w:beforeAutospacing="1" w:after="100" w:afterAutospacing="1" w:line="360" w:lineRule="auto"/>
        <w:ind w:right="-716"/>
        <w:rPr>
          <w:sz w:val="32"/>
          <w:szCs w:val="32"/>
        </w:rPr>
      </w:pPr>
      <w:r w:rsidRPr="00FC527C">
        <w:rPr>
          <w:sz w:val="32"/>
          <w:szCs w:val="32"/>
        </w:rPr>
        <w:t xml:space="preserve">When untreated, typhoid fever </w:t>
      </w:r>
      <w:bookmarkStart w:id="0" w:name="_GoBack"/>
      <w:r w:rsidRPr="00FC527C">
        <w:rPr>
          <w:sz w:val="32"/>
          <w:szCs w:val="32"/>
        </w:rPr>
        <w:t xml:space="preserve">persists </w:t>
      </w:r>
      <w:bookmarkEnd w:id="0"/>
      <w:r w:rsidRPr="00FC527C">
        <w:rPr>
          <w:sz w:val="32"/>
          <w:szCs w:val="32"/>
        </w:rPr>
        <w:t>for three weeks to a month. Death occurs in between 10% and 30% of untreated cases</w:t>
      </w:r>
    </w:p>
    <w:p w:rsidR="00FD17C4" w:rsidRPr="00FC527C" w:rsidRDefault="00FD17C4" w:rsidP="00FD17C4">
      <w:pPr>
        <w:bidi w:val="0"/>
        <w:spacing w:before="100" w:beforeAutospacing="1" w:after="100" w:afterAutospacing="1"/>
        <w:ind w:right="-716"/>
        <w:outlineLvl w:val="2"/>
        <w:rPr>
          <w:b/>
          <w:bCs/>
          <w:sz w:val="36"/>
          <w:szCs w:val="36"/>
        </w:rPr>
      </w:pPr>
      <w:r w:rsidRPr="00FC527C">
        <w:rPr>
          <w:b/>
          <w:bCs/>
          <w:sz w:val="36"/>
          <w:szCs w:val="36"/>
        </w:rPr>
        <w:t>High-risk countries</w:t>
      </w:r>
    </w:p>
    <w:p w:rsidR="00FD17C4" w:rsidRPr="00FC527C" w:rsidRDefault="00FD17C4" w:rsidP="00FD17C4">
      <w:pPr>
        <w:bidi w:val="0"/>
        <w:spacing w:before="100" w:beforeAutospacing="1" w:after="100" w:afterAutospacing="1"/>
        <w:ind w:right="-716"/>
        <w:rPr>
          <w:sz w:val="32"/>
          <w:szCs w:val="32"/>
        </w:rPr>
      </w:pPr>
      <w:r w:rsidRPr="00FC527C">
        <w:rPr>
          <w:sz w:val="32"/>
          <w:szCs w:val="32"/>
        </w:rPr>
        <w:t>The countries with the highest rates of typhoid fever are:</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Bangladesh </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China </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India </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Indonesia </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Nepal </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Pakistan </w:t>
      </w:r>
    </w:p>
    <w:p w:rsidR="00FD17C4" w:rsidRPr="00FC527C" w:rsidRDefault="00FD17C4" w:rsidP="00FD17C4">
      <w:pPr>
        <w:numPr>
          <w:ilvl w:val="0"/>
          <w:numId w:val="2"/>
        </w:numPr>
        <w:bidi w:val="0"/>
        <w:spacing w:before="100" w:beforeAutospacing="1" w:after="100" w:afterAutospacing="1" w:line="240" w:lineRule="auto"/>
        <w:ind w:right="-716"/>
        <w:rPr>
          <w:sz w:val="32"/>
          <w:szCs w:val="32"/>
        </w:rPr>
      </w:pPr>
      <w:r w:rsidRPr="00FC527C">
        <w:rPr>
          <w:sz w:val="32"/>
          <w:szCs w:val="32"/>
        </w:rPr>
        <w:t xml:space="preserve">Vietnam </w:t>
      </w:r>
    </w:p>
    <w:p w:rsidR="000D7A0F" w:rsidRDefault="000D7A0F">
      <w:pPr>
        <w:rPr>
          <w:rFonts w:hint="cs"/>
          <w:lang w:bidi="ar-IQ"/>
        </w:rPr>
      </w:pPr>
    </w:p>
    <w:sectPr w:rsidR="000D7A0F" w:rsidSect="00EC6425">
      <w:headerReference w:type="default" r:id="rId2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722" w:rsidRDefault="00662722" w:rsidP="00FD17C4">
      <w:pPr>
        <w:spacing w:after="0" w:line="240" w:lineRule="auto"/>
      </w:pPr>
      <w:r>
        <w:separator/>
      </w:r>
    </w:p>
  </w:endnote>
  <w:endnote w:type="continuationSeparator" w:id="1">
    <w:p w:rsidR="00662722" w:rsidRDefault="00662722" w:rsidP="00FD17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omic Sans MS">
    <w:panose1 w:val="030F0702030302020204"/>
    <w:charset w:val="00"/>
    <w:family w:val="script"/>
    <w:pitch w:val="variable"/>
    <w:sig w:usb0="00000287" w:usb1="000000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722" w:rsidRDefault="00662722" w:rsidP="00FD17C4">
      <w:pPr>
        <w:spacing w:after="0" w:line="240" w:lineRule="auto"/>
      </w:pPr>
      <w:r>
        <w:separator/>
      </w:r>
    </w:p>
  </w:footnote>
  <w:footnote w:type="continuationSeparator" w:id="1">
    <w:p w:rsidR="00662722" w:rsidRDefault="00662722" w:rsidP="00FD17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CAB" w:rsidRDefault="00C73CAB" w:rsidP="00C73CAB">
    <w:pPr>
      <w:pStyle w:val="a3"/>
      <w:jc w:val="right"/>
      <w:rPr>
        <w:rtl/>
        <w:lang w:bidi="ar-IQ"/>
      </w:rPr>
    </w:pPr>
    <w:r>
      <w:rPr>
        <w:lang w:bidi="ar-IQ"/>
      </w:rPr>
      <w:t xml:space="preserve">Environmental Health </w:t>
    </w:r>
  </w:p>
  <w:p w:rsidR="00C73CAB" w:rsidRDefault="00C73CAB" w:rsidP="00C73CAB">
    <w:pPr>
      <w:pStyle w:val="a3"/>
      <w:jc w:val="right"/>
      <w:rPr>
        <w:rtl/>
        <w:lang w:bidi="ar-IQ"/>
      </w:rPr>
    </w:pPr>
    <w:r>
      <w:t xml:space="preserve">Public Health                                                                                                        </w:t>
    </w:r>
    <w:r w:rsidRPr="004E0ACB">
      <w:rPr>
        <w:rFonts w:ascii="Comic Sans MS" w:hAnsi="Comic Sans MS" w:cs="Arabic Typesetting"/>
        <w:i/>
        <w:iCs/>
        <w:sz w:val="24"/>
        <w:szCs w:val="24"/>
        <w:lang w:bidi="ar-IQ"/>
      </w:rPr>
      <w:t>karem  K. karem</w:t>
    </w:r>
  </w:p>
  <w:p w:rsidR="00C73CAB" w:rsidRDefault="00C73CAB">
    <w:pPr>
      <w:pStyle w:val="a3"/>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6EB"/>
    <w:multiLevelType w:val="hybridMultilevel"/>
    <w:tmpl w:val="B1DE455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60609EB"/>
    <w:multiLevelType w:val="multilevel"/>
    <w:tmpl w:val="34E22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909752E"/>
    <w:multiLevelType w:val="multilevel"/>
    <w:tmpl w:val="8D44E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A1B75DA"/>
    <w:multiLevelType w:val="hybridMultilevel"/>
    <w:tmpl w:val="4246FF0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79AD2D87"/>
    <w:multiLevelType w:val="multilevel"/>
    <w:tmpl w:val="AD7E6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D17C4"/>
    <w:rsid w:val="000D7A0F"/>
    <w:rsid w:val="00107788"/>
    <w:rsid w:val="003D0D4A"/>
    <w:rsid w:val="004510C6"/>
    <w:rsid w:val="004A3D80"/>
    <w:rsid w:val="00617F33"/>
    <w:rsid w:val="00662722"/>
    <w:rsid w:val="00670F44"/>
    <w:rsid w:val="00784E14"/>
    <w:rsid w:val="007B3F48"/>
    <w:rsid w:val="007C7E2D"/>
    <w:rsid w:val="00806BCC"/>
    <w:rsid w:val="00842527"/>
    <w:rsid w:val="008A3B44"/>
    <w:rsid w:val="00AC164B"/>
    <w:rsid w:val="00BA3483"/>
    <w:rsid w:val="00C35CFC"/>
    <w:rsid w:val="00C73CAB"/>
    <w:rsid w:val="00E11BCD"/>
    <w:rsid w:val="00E85D82"/>
    <w:rsid w:val="00EC6425"/>
    <w:rsid w:val="00FD17C4"/>
    <w:rsid w:val="00FE1BD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42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17C4"/>
    <w:pPr>
      <w:tabs>
        <w:tab w:val="center" w:pos="4153"/>
        <w:tab w:val="right" w:pos="8306"/>
      </w:tabs>
      <w:spacing w:after="0" w:line="240" w:lineRule="auto"/>
    </w:pPr>
  </w:style>
  <w:style w:type="character" w:customStyle="1" w:styleId="Char">
    <w:name w:val="رأس صفحة Char"/>
    <w:basedOn w:val="a0"/>
    <w:link w:val="a3"/>
    <w:uiPriority w:val="99"/>
    <w:semiHidden/>
    <w:rsid w:val="00FD17C4"/>
  </w:style>
  <w:style w:type="paragraph" w:styleId="a4">
    <w:name w:val="footer"/>
    <w:basedOn w:val="a"/>
    <w:link w:val="Char0"/>
    <w:uiPriority w:val="99"/>
    <w:semiHidden/>
    <w:unhideWhenUsed/>
    <w:rsid w:val="00FD17C4"/>
    <w:pPr>
      <w:tabs>
        <w:tab w:val="center" w:pos="4153"/>
        <w:tab w:val="right" w:pos="8306"/>
      </w:tabs>
      <w:spacing w:after="0" w:line="240" w:lineRule="auto"/>
    </w:pPr>
  </w:style>
  <w:style w:type="character" w:customStyle="1" w:styleId="Char0">
    <w:name w:val="تذييل صفحة Char"/>
    <w:basedOn w:val="a0"/>
    <w:link w:val="a4"/>
    <w:uiPriority w:val="99"/>
    <w:semiHidden/>
    <w:rsid w:val="00FD17C4"/>
  </w:style>
  <w:style w:type="paragraph" w:styleId="a5">
    <w:name w:val="Balloon Text"/>
    <w:basedOn w:val="a"/>
    <w:link w:val="Char1"/>
    <w:uiPriority w:val="99"/>
    <w:semiHidden/>
    <w:unhideWhenUsed/>
    <w:rsid w:val="00FD17C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FD17C4"/>
    <w:rPr>
      <w:rFonts w:ascii="Tahoma" w:hAnsi="Tahoma" w:cs="Tahoma"/>
      <w:sz w:val="16"/>
      <w:szCs w:val="16"/>
    </w:rPr>
  </w:style>
  <w:style w:type="paragraph" w:styleId="a6">
    <w:name w:val="List Paragraph"/>
    <w:basedOn w:val="a"/>
    <w:uiPriority w:val="34"/>
    <w:qFormat/>
    <w:rsid w:val="007B3F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ncephalitis" TargetMode="External"/><Relationship Id="rId13" Type="http://schemas.openxmlformats.org/officeDocument/2006/relationships/hyperlink" Target="http://en.wikipedia.org/wiki/Human_feces" TargetMode="External"/><Relationship Id="rId18" Type="http://schemas.openxmlformats.org/officeDocument/2006/relationships/hyperlink" Target="http://en.wikipedia.org/w/index.php?title=O-somatic&amp;action=edit&amp;redlink=1" TargetMode="External"/><Relationship Id="rId26" Type="http://schemas.openxmlformats.org/officeDocument/2006/relationships/hyperlink" Target="http://en.wikipedia.org/wiki/Cefotaxime" TargetMode="External"/><Relationship Id="rId3" Type="http://schemas.openxmlformats.org/officeDocument/2006/relationships/settings" Target="settings.xml"/><Relationship Id="rId21" Type="http://schemas.openxmlformats.org/officeDocument/2006/relationships/hyperlink" Target="http://en.wikipedia.org/wiki/Typhoid_fever" TargetMode="External"/><Relationship Id="rId7" Type="http://schemas.openxmlformats.org/officeDocument/2006/relationships/hyperlink" Target="http://en.wikipedia.org/wiki/Gastrointestinal_bleeding" TargetMode="External"/><Relationship Id="rId12" Type="http://schemas.openxmlformats.org/officeDocument/2006/relationships/hyperlink" Target="http://en.wikipedia.org/wiki/Bone_marrow" TargetMode="External"/><Relationship Id="rId17" Type="http://schemas.openxmlformats.org/officeDocument/2006/relationships/hyperlink" Target="http://en.wikipedia.org/wiki/Antigens" TargetMode="External"/><Relationship Id="rId25" Type="http://schemas.openxmlformats.org/officeDocument/2006/relationships/hyperlink" Target="http://en.wikipedia.org/wiki/Ceftriaxone"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en.wikipedia.org/wiki/Antibody" TargetMode="External"/><Relationship Id="rId20" Type="http://schemas.openxmlformats.org/officeDocument/2006/relationships/image" Target="media/image1.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Blood_culture" TargetMode="External"/><Relationship Id="rId24" Type="http://schemas.openxmlformats.org/officeDocument/2006/relationships/hyperlink" Target="http://en.wikipedia.org/wiki/Ciprofloxacin" TargetMode="External"/><Relationship Id="rId5" Type="http://schemas.openxmlformats.org/officeDocument/2006/relationships/footnotes" Target="footnotes.xml"/><Relationship Id="rId15" Type="http://schemas.openxmlformats.org/officeDocument/2006/relationships/hyperlink" Target="http://en.wikipedia.org/wiki/Widal_test" TargetMode="External"/><Relationship Id="rId23" Type="http://schemas.openxmlformats.org/officeDocument/2006/relationships/hyperlink" Target="http://en.wikipedia.org/wiki/Fluoroquinolone" TargetMode="External"/><Relationship Id="rId28" Type="http://schemas.openxmlformats.org/officeDocument/2006/relationships/fontTable" Target="fontTable.xml"/><Relationship Id="rId10" Type="http://schemas.openxmlformats.org/officeDocument/2006/relationships/hyperlink" Target="http://en.wikipedia.org/wiki/Asymptomatic_carrier" TargetMode="External"/><Relationship Id="rId19" Type="http://schemas.openxmlformats.org/officeDocument/2006/relationships/hyperlink" Target="http://en.wikipedia.org/w/index.php?title=H-flagellar&amp;action=edit&amp;redlink=1" TargetMode="External"/><Relationship Id="rId4" Type="http://schemas.openxmlformats.org/officeDocument/2006/relationships/webSettings" Target="webSettings.xml"/><Relationship Id="rId9" Type="http://schemas.openxmlformats.org/officeDocument/2006/relationships/hyperlink" Target="http://en.wikipedia.org/wiki/Endocarditis" TargetMode="External"/><Relationship Id="rId14" Type="http://schemas.openxmlformats.org/officeDocument/2006/relationships/hyperlink" Target="http://en.wikipedia.org/wiki/Culture" TargetMode="External"/><Relationship Id="rId22" Type="http://schemas.openxmlformats.org/officeDocument/2006/relationships/hyperlink" Target="http://en.wikipedia.org/wiki/Typhoid_polysaccharide_vaccine"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6</Pages>
  <Words>1123</Words>
  <Characters>6406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KAREM</dc:creator>
  <cp:keywords/>
  <dc:description/>
  <cp:lastModifiedBy>iraq</cp:lastModifiedBy>
  <cp:revision>21</cp:revision>
  <cp:lastPrinted>2016-03-22T07:19:00Z</cp:lastPrinted>
  <dcterms:created xsi:type="dcterms:W3CDTF">2014-02-10T20:52:00Z</dcterms:created>
  <dcterms:modified xsi:type="dcterms:W3CDTF">2016-04-05T10:42:00Z</dcterms:modified>
</cp:coreProperties>
</file>