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F8" w:rsidRDefault="00650BF8" w:rsidP="00650BF8">
      <w:pPr>
        <w:pStyle w:val="Heading4"/>
        <w:rPr>
          <w:rFonts w:cs="Times New Roman"/>
          <w:rtl/>
        </w:rPr>
      </w:pPr>
      <w:r>
        <w:rPr>
          <w:rFonts w:hint="cs"/>
          <w:rtl/>
        </w:rPr>
        <w:t xml:space="preserve">جـ- قراءة العمق: </w:t>
      </w:r>
    </w:p>
    <w:p w:rsidR="00650BF8" w:rsidRDefault="00650BF8" w:rsidP="00650BF8">
      <w:pPr>
        <w:spacing w:before="40" w:after="40" w:line="320" w:lineRule="exact"/>
        <w:ind w:firstLine="567"/>
        <w:jc w:val="both"/>
        <w:rPr>
          <w:rFonts w:cs="Arabic Transparent"/>
          <w:szCs w:val="26"/>
          <w:rtl/>
        </w:rPr>
      </w:pPr>
      <w:r>
        <w:rPr>
          <w:rFonts w:cs="Arabic Transparent"/>
          <w:szCs w:val="26"/>
          <w:rtl/>
        </w:rPr>
        <w:t>المسرحية نقد لبعض العادات الاجتماعية السلبية، وأهمّها الإسراف، فالإسراف مذموم في كل شيء، في الحلم والبخل والتبذير، والتوسط محمود، وبهذا تتوازى هذه المسرحية مع مسرحيته الأولى "البخيل" من حيث الإسراف، ولكنها تتقابل معها من حيث الموضوع، فالإسراف في البخل في شخصية "قراد" مذموم، وهذا ماجعله أضحوكة، والإسراف وتبذير الأموال في شخصية أبي الحسن مذموم، وهذا ماجعله أضحوكة لشخصيات المسرحية، وكما أن البخل يجعل من صاحبه سخرية فكذلك التبذير، وهذا مايقوله النقاش على لسان دعد:</w:t>
      </w:r>
    </w:p>
    <w:p w:rsidR="00650BF8" w:rsidRDefault="00650BF8" w:rsidP="00650BF8">
      <w:pPr>
        <w:spacing w:before="40" w:after="40" w:line="320" w:lineRule="exact"/>
        <w:ind w:left="1134" w:hanging="1134"/>
        <w:jc w:val="both"/>
        <w:rPr>
          <w:rFonts w:cs="Arabic Transparent"/>
          <w:b/>
          <w:bCs/>
          <w:rtl/>
        </w:rPr>
      </w:pPr>
      <w:r>
        <w:rPr>
          <w:rFonts w:cs="Arabic Transparent"/>
          <w:b/>
          <w:bCs/>
          <w:rtl/>
        </w:rPr>
        <w:t>-دعد عثمان: ماذا تنفعه الخيرات والكرامات. فيعود كالأول ينفقها على اللهو والتنزهات.فلا تظنّ بذلك أنيّ أمدح البخل بل أعترف أنه مذموم وقبيح. غير أن الكرم أيضاً اذا كان بدون  ترتيب فليس هو مليح. وهل تصرفُ أبي الحسن هو من باب الكرم. لالعمري بل هو من باب إزالة النعم.</w:t>
      </w:r>
    </w:p>
    <w:p w:rsidR="00650BF8" w:rsidRDefault="00650BF8" w:rsidP="00650BF8">
      <w:pPr>
        <w:spacing w:before="40" w:after="40" w:line="320" w:lineRule="exact"/>
        <w:ind w:firstLine="567"/>
        <w:jc w:val="both"/>
        <w:rPr>
          <w:rFonts w:cs="Arabic Transparent"/>
          <w:szCs w:val="26"/>
          <w:rtl/>
        </w:rPr>
      </w:pPr>
    </w:p>
    <w:tbl>
      <w:tblPr>
        <w:bidiVisual/>
        <w:tblW w:w="0" w:type="auto"/>
        <w:tblInd w:w="250" w:type="dxa"/>
        <w:tblLayout w:type="fixed"/>
        <w:tblLook w:val="04A0" w:firstRow="1" w:lastRow="0" w:firstColumn="1" w:lastColumn="0" w:noHBand="0" w:noVBand="1"/>
      </w:tblPr>
      <w:tblGrid>
        <w:gridCol w:w="2835"/>
        <w:gridCol w:w="425"/>
        <w:gridCol w:w="2977"/>
      </w:tblGrid>
      <w:tr w:rsidR="00650BF8" w:rsidTr="00B64914">
        <w:tc>
          <w:tcPr>
            <w:tcW w:w="2835" w:type="dxa"/>
            <w:hideMark/>
          </w:tcPr>
          <w:p w:rsidR="00650BF8" w:rsidRDefault="00650BF8" w:rsidP="00B64914">
            <w:pPr>
              <w:spacing w:line="240" w:lineRule="exact"/>
              <w:ind w:left="1134" w:hanging="1134"/>
              <w:jc w:val="both"/>
              <w:rPr>
                <w:b/>
                <w:bCs/>
                <w:i/>
                <w:iCs/>
                <w:szCs w:val="28"/>
              </w:rPr>
            </w:pPr>
            <w:r>
              <w:rPr>
                <w:rFonts w:hint="cs"/>
                <w:b/>
                <w:bCs/>
                <w:i/>
                <w:iCs/>
                <w:szCs w:val="28"/>
                <w:rtl/>
              </w:rPr>
              <w:t>فهو قد أفنى كلَّ إرث إبيه</w:t>
            </w:r>
            <w:r>
              <w:rPr>
                <w:rFonts w:hint="cs"/>
                <w:b/>
                <w:bCs/>
                <w:i/>
                <w:iCs/>
                <w:szCs w:val="28"/>
                <w:rtl/>
              </w:rPr>
              <w:br/>
            </w:r>
          </w:p>
        </w:tc>
        <w:tc>
          <w:tcPr>
            <w:tcW w:w="425" w:type="dxa"/>
          </w:tcPr>
          <w:p w:rsidR="00650BF8" w:rsidRDefault="00650BF8" w:rsidP="00B64914">
            <w:pPr>
              <w:spacing w:line="240" w:lineRule="exact"/>
              <w:ind w:left="1134" w:hanging="1134"/>
              <w:jc w:val="both"/>
              <w:rPr>
                <w:b/>
                <w:bCs/>
                <w:i/>
                <w:iCs/>
                <w:szCs w:val="28"/>
              </w:rPr>
            </w:pPr>
          </w:p>
        </w:tc>
        <w:tc>
          <w:tcPr>
            <w:tcW w:w="2977" w:type="dxa"/>
            <w:hideMark/>
          </w:tcPr>
          <w:p w:rsidR="00650BF8" w:rsidRDefault="00650BF8" w:rsidP="00B64914">
            <w:pPr>
              <w:spacing w:line="240" w:lineRule="exact"/>
              <w:ind w:left="1134" w:hanging="1134"/>
              <w:jc w:val="both"/>
              <w:rPr>
                <w:b/>
                <w:bCs/>
                <w:i/>
                <w:iCs/>
                <w:szCs w:val="28"/>
              </w:rPr>
            </w:pPr>
            <w:r>
              <w:rPr>
                <w:rFonts w:hint="cs"/>
                <w:b/>
                <w:bCs/>
                <w:i/>
                <w:iCs/>
                <w:szCs w:val="28"/>
                <w:rtl/>
              </w:rPr>
              <w:t>مسرفاً ماله ومال أخيهٍ</w:t>
            </w:r>
            <w:r>
              <w:rPr>
                <w:rFonts w:hint="cs"/>
                <w:b/>
                <w:bCs/>
                <w:i/>
                <w:iCs/>
                <w:szCs w:val="28"/>
                <w:rtl/>
              </w:rPr>
              <w:br/>
            </w:r>
          </w:p>
        </w:tc>
      </w:tr>
      <w:tr w:rsidR="00650BF8" w:rsidTr="00B64914">
        <w:tc>
          <w:tcPr>
            <w:tcW w:w="2835" w:type="dxa"/>
            <w:hideMark/>
          </w:tcPr>
          <w:p w:rsidR="00650BF8" w:rsidRDefault="00650BF8" w:rsidP="00B64914">
            <w:pPr>
              <w:spacing w:line="240" w:lineRule="exact"/>
              <w:ind w:left="1134" w:hanging="1134"/>
              <w:jc w:val="both"/>
              <w:rPr>
                <w:b/>
                <w:bCs/>
                <w:i/>
                <w:iCs/>
                <w:szCs w:val="28"/>
              </w:rPr>
            </w:pPr>
            <w:r>
              <w:rPr>
                <w:rFonts w:hint="cs"/>
                <w:b/>
                <w:bCs/>
                <w:i/>
                <w:iCs/>
                <w:szCs w:val="28"/>
                <w:rtl/>
              </w:rPr>
              <w:t>والذي قد أبقاهُ طه وصي الـ</w:t>
            </w:r>
            <w:r>
              <w:rPr>
                <w:rFonts w:hint="cs"/>
                <w:b/>
                <w:bCs/>
                <w:i/>
                <w:iCs/>
                <w:szCs w:val="28"/>
                <w:rtl/>
              </w:rPr>
              <w:br/>
            </w:r>
          </w:p>
        </w:tc>
        <w:tc>
          <w:tcPr>
            <w:tcW w:w="425" w:type="dxa"/>
          </w:tcPr>
          <w:p w:rsidR="00650BF8" w:rsidRDefault="00650BF8" w:rsidP="00B64914">
            <w:pPr>
              <w:spacing w:line="240" w:lineRule="exact"/>
              <w:ind w:left="1134" w:hanging="1134"/>
              <w:jc w:val="both"/>
              <w:rPr>
                <w:b/>
                <w:bCs/>
                <w:i/>
                <w:iCs/>
                <w:szCs w:val="28"/>
              </w:rPr>
            </w:pPr>
          </w:p>
        </w:tc>
        <w:tc>
          <w:tcPr>
            <w:tcW w:w="2977" w:type="dxa"/>
            <w:hideMark/>
          </w:tcPr>
          <w:p w:rsidR="00650BF8" w:rsidRDefault="00650BF8" w:rsidP="00B64914">
            <w:pPr>
              <w:spacing w:line="240" w:lineRule="exact"/>
              <w:ind w:left="1134" w:hanging="1134"/>
              <w:jc w:val="both"/>
              <w:rPr>
                <w:b/>
                <w:bCs/>
                <w:i/>
                <w:iCs/>
                <w:szCs w:val="28"/>
              </w:rPr>
            </w:pPr>
            <w:r>
              <w:rPr>
                <w:rFonts w:hint="cs"/>
                <w:b/>
                <w:bCs/>
                <w:i/>
                <w:iCs/>
                <w:szCs w:val="28"/>
                <w:rtl/>
              </w:rPr>
              <w:t>مال قد أفناهُ على الترفيهِ</w:t>
            </w:r>
            <w:r>
              <w:rPr>
                <w:rFonts w:hint="cs"/>
                <w:b/>
                <w:bCs/>
                <w:i/>
                <w:iCs/>
                <w:szCs w:val="28"/>
                <w:rtl/>
              </w:rPr>
              <w:br/>
            </w:r>
          </w:p>
        </w:tc>
      </w:tr>
      <w:tr w:rsidR="00650BF8" w:rsidTr="00B64914">
        <w:tc>
          <w:tcPr>
            <w:tcW w:w="2835" w:type="dxa"/>
            <w:hideMark/>
          </w:tcPr>
          <w:p w:rsidR="00650BF8" w:rsidRDefault="00650BF8" w:rsidP="00B64914">
            <w:pPr>
              <w:spacing w:line="240" w:lineRule="exact"/>
              <w:ind w:left="1134" w:hanging="1134"/>
              <w:jc w:val="both"/>
              <w:rPr>
                <w:b/>
                <w:bCs/>
                <w:i/>
                <w:iCs/>
                <w:szCs w:val="28"/>
              </w:rPr>
            </w:pPr>
            <w:r>
              <w:rPr>
                <w:rFonts w:hint="cs"/>
                <w:b/>
                <w:bCs/>
                <w:i/>
                <w:iCs/>
                <w:szCs w:val="28"/>
                <w:rtl/>
              </w:rPr>
              <w:t>والمراؤون إذا رأوه غبيَّاً</w:t>
            </w:r>
            <w:r>
              <w:rPr>
                <w:rFonts w:hint="cs"/>
                <w:b/>
                <w:bCs/>
                <w:i/>
                <w:iCs/>
                <w:szCs w:val="28"/>
                <w:rtl/>
              </w:rPr>
              <w:br/>
            </w:r>
          </w:p>
        </w:tc>
        <w:tc>
          <w:tcPr>
            <w:tcW w:w="425" w:type="dxa"/>
          </w:tcPr>
          <w:p w:rsidR="00650BF8" w:rsidRDefault="00650BF8" w:rsidP="00B64914">
            <w:pPr>
              <w:spacing w:line="240" w:lineRule="exact"/>
              <w:ind w:left="1134" w:hanging="1134"/>
              <w:jc w:val="both"/>
              <w:rPr>
                <w:b/>
                <w:bCs/>
                <w:i/>
                <w:iCs/>
                <w:szCs w:val="28"/>
              </w:rPr>
            </w:pPr>
          </w:p>
        </w:tc>
        <w:tc>
          <w:tcPr>
            <w:tcW w:w="2977" w:type="dxa"/>
            <w:hideMark/>
          </w:tcPr>
          <w:p w:rsidR="00650BF8" w:rsidRDefault="00650BF8" w:rsidP="00B64914">
            <w:pPr>
              <w:spacing w:line="240" w:lineRule="exact"/>
              <w:ind w:left="1134" w:hanging="1134"/>
              <w:jc w:val="both"/>
              <w:rPr>
                <w:b/>
                <w:bCs/>
                <w:i/>
                <w:iCs/>
                <w:szCs w:val="28"/>
              </w:rPr>
            </w:pPr>
            <w:r>
              <w:rPr>
                <w:rFonts w:hint="cs"/>
                <w:b/>
                <w:bCs/>
                <w:i/>
                <w:iCs/>
                <w:szCs w:val="28"/>
                <w:rtl/>
              </w:rPr>
              <w:t>صاحبوه وأمه تنهيه</w:t>
            </w:r>
            <w:r>
              <w:rPr>
                <w:rFonts w:hint="cs"/>
                <w:b/>
                <w:bCs/>
                <w:i/>
                <w:iCs/>
                <w:szCs w:val="28"/>
                <w:rtl/>
              </w:rPr>
              <w:br/>
            </w:r>
          </w:p>
        </w:tc>
      </w:tr>
      <w:tr w:rsidR="00650BF8" w:rsidTr="00B64914">
        <w:tc>
          <w:tcPr>
            <w:tcW w:w="2835" w:type="dxa"/>
            <w:hideMark/>
          </w:tcPr>
          <w:p w:rsidR="00650BF8" w:rsidRDefault="00650BF8" w:rsidP="00B64914">
            <w:pPr>
              <w:spacing w:line="240" w:lineRule="exact"/>
              <w:ind w:left="1134" w:hanging="1134"/>
              <w:jc w:val="both"/>
              <w:rPr>
                <w:b/>
                <w:bCs/>
                <w:i/>
                <w:iCs/>
                <w:szCs w:val="28"/>
              </w:rPr>
            </w:pPr>
            <w:r>
              <w:rPr>
                <w:rFonts w:hint="cs"/>
                <w:b/>
                <w:bCs/>
                <w:i/>
                <w:iCs/>
                <w:szCs w:val="28"/>
                <w:rtl/>
              </w:rPr>
              <w:t>سلبوا ماله ومامنهم الآن</w:t>
            </w:r>
            <w:r>
              <w:rPr>
                <w:rFonts w:hint="cs"/>
                <w:b/>
                <w:bCs/>
                <w:i/>
                <w:iCs/>
                <w:szCs w:val="28"/>
                <w:rtl/>
              </w:rPr>
              <w:br/>
            </w:r>
          </w:p>
        </w:tc>
        <w:tc>
          <w:tcPr>
            <w:tcW w:w="425" w:type="dxa"/>
          </w:tcPr>
          <w:p w:rsidR="00650BF8" w:rsidRDefault="00650BF8" w:rsidP="00B64914">
            <w:pPr>
              <w:spacing w:line="240" w:lineRule="exact"/>
              <w:ind w:left="1134" w:hanging="1134"/>
              <w:jc w:val="both"/>
              <w:rPr>
                <w:b/>
                <w:bCs/>
                <w:i/>
                <w:iCs/>
                <w:szCs w:val="28"/>
              </w:rPr>
            </w:pPr>
          </w:p>
        </w:tc>
        <w:tc>
          <w:tcPr>
            <w:tcW w:w="2977" w:type="dxa"/>
            <w:hideMark/>
          </w:tcPr>
          <w:p w:rsidR="00650BF8" w:rsidRDefault="00650BF8" w:rsidP="00B64914">
            <w:pPr>
              <w:spacing w:line="240" w:lineRule="exact"/>
              <w:ind w:left="1134" w:hanging="1134"/>
              <w:jc w:val="both"/>
              <w:rPr>
                <w:b/>
                <w:bCs/>
                <w:i/>
                <w:iCs/>
                <w:szCs w:val="28"/>
              </w:rPr>
            </w:pPr>
            <w:r>
              <w:rPr>
                <w:rFonts w:hint="cs"/>
                <w:b/>
                <w:bCs/>
                <w:i/>
                <w:iCs/>
                <w:szCs w:val="28"/>
                <w:rtl/>
              </w:rPr>
              <w:t>صديقاً نراهُ يعبأ فيه</w:t>
            </w:r>
            <w:r>
              <w:rPr>
                <w:rFonts w:hint="cs"/>
                <w:b/>
                <w:bCs/>
                <w:i/>
                <w:iCs/>
                <w:szCs w:val="28"/>
                <w:rtl/>
              </w:rPr>
              <w:br/>
            </w:r>
          </w:p>
        </w:tc>
      </w:tr>
      <w:tr w:rsidR="00650BF8" w:rsidTr="00B64914">
        <w:tc>
          <w:tcPr>
            <w:tcW w:w="2835" w:type="dxa"/>
            <w:hideMark/>
          </w:tcPr>
          <w:p w:rsidR="00650BF8" w:rsidRDefault="00650BF8" w:rsidP="00B64914">
            <w:pPr>
              <w:spacing w:line="240" w:lineRule="exact"/>
              <w:ind w:left="1134" w:hanging="1134"/>
              <w:jc w:val="both"/>
              <w:rPr>
                <w:b/>
                <w:bCs/>
                <w:i/>
                <w:iCs/>
                <w:szCs w:val="28"/>
              </w:rPr>
            </w:pPr>
            <w:r>
              <w:rPr>
                <w:rFonts w:hint="cs"/>
                <w:b/>
                <w:bCs/>
                <w:i/>
                <w:iCs/>
                <w:szCs w:val="28"/>
                <w:rtl/>
              </w:rPr>
              <w:t xml:space="preserve">إن الغنى لمثله لايصلحُ </w:t>
            </w:r>
            <w:r>
              <w:rPr>
                <w:rFonts w:hint="cs"/>
                <w:b/>
                <w:bCs/>
                <w:i/>
                <w:iCs/>
                <w:szCs w:val="28"/>
                <w:rtl/>
              </w:rPr>
              <w:br/>
            </w:r>
          </w:p>
        </w:tc>
        <w:tc>
          <w:tcPr>
            <w:tcW w:w="425" w:type="dxa"/>
          </w:tcPr>
          <w:p w:rsidR="00650BF8" w:rsidRDefault="00650BF8" w:rsidP="00B64914">
            <w:pPr>
              <w:spacing w:line="240" w:lineRule="exact"/>
              <w:ind w:left="1134" w:hanging="1134"/>
              <w:jc w:val="both"/>
              <w:rPr>
                <w:b/>
                <w:bCs/>
                <w:i/>
                <w:iCs/>
                <w:szCs w:val="28"/>
              </w:rPr>
            </w:pPr>
          </w:p>
        </w:tc>
        <w:tc>
          <w:tcPr>
            <w:tcW w:w="2977" w:type="dxa"/>
            <w:hideMark/>
          </w:tcPr>
          <w:p w:rsidR="00650BF8" w:rsidRDefault="00650BF8" w:rsidP="00B64914">
            <w:pPr>
              <w:spacing w:line="240" w:lineRule="exact"/>
              <w:ind w:left="1134" w:hanging="1134"/>
              <w:jc w:val="both"/>
              <w:rPr>
                <w:b/>
                <w:bCs/>
                <w:i/>
                <w:iCs/>
                <w:szCs w:val="28"/>
              </w:rPr>
            </w:pPr>
            <w:r>
              <w:rPr>
                <w:rFonts w:hint="cs"/>
                <w:b/>
                <w:bCs/>
                <w:i/>
                <w:iCs/>
                <w:szCs w:val="28"/>
                <w:rtl/>
              </w:rPr>
              <w:t>لأنَّه مغفَّلُ</w:t>
            </w:r>
            <w:r>
              <w:rPr>
                <w:rFonts w:hint="cs"/>
                <w:b/>
                <w:bCs/>
                <w:i/>
                <w:iCs/>
                <w:szCs w:val="28"/>
                <w:rtl/>
              </w:rPr>
              <w:br/>
            </w:r>
          </w:p>
        </w:tc>
      </w:tr>
      <w:tr w:rsidR="00650BF8" w:rsidTr="00B64914">
        <w:tc>
          <w:tcPr>
            <w:tcW w:w="2835" w:type="dxa"/>
            <w:hideMark/>
          </w:tcPr>
          <w:p w:rsidR="00650BF8" w:rsidRDefault="00650BF8" w:rsidP="00B64914">
            <w:pPr>
              <w:spacing w:line="240" w:lineRule="exact"/>
              <w:ind w:left="1134" w:hanging="1134"/>
              <w:jc w:val="both"/>
              <w:rPr>
                <w:b/>
                <w:bCs/>
                <w:i/>
                <w:iCs/>
                <w:szCs w:val="28"/>
              </w:rPr>
            </w:pPr>
            <w:r>
              <w:rPr>
                <w:rFonts w:hint="cs"/>
                <w:b/>
                <w:bCs/>
                <w:i/>
                <w:iCs/>
                <w:szCs w:val="28"/>
                <w:rtl/>
              </w:rPr>
              <w:t>أما أخوهُ بارحٌ ومفلحُ</w:t>
            </w:r>
            <w:r>
              <w:rPr>
                <w:rFonts w:hint="cs"/>
                <w:b/>
                <w:bCs/>
                <w:i/>
                <w:iCs/>
                <w:szCs w:val="28"/>
                <w:rtl/>
              </w:rPr>
              <w:br/>
            </w:r>
          </w:p>
        </w:tc>
        <w:tc>
          <w:tcPr>
            <w:tcW w:w="425" w:type="dxa"/>
          </w:tcPr>
          <w:p w:rsidR="00650BF8" w:rsidRDefault="00650BF8" w:rsidP="00B64914">
            <w:pPr>
              <w:spacing w:line="240" w:lineRule="exact"/>
              <w:ind w:left="1134" w:hanging="1134"/>
              <w:jc w:val="both"/>
              <w:rPr>
                <w:b/>
                <w:bCs/>
                <w:i/>
                <w:iCs/>
                <w:szCs w:val="28"/>
              </w:rPr>
            </w:pPr>
          </w:p>
        </w:tc>
        <w:tc>
          <w:tcPr>
            <w:tcW w:w="2977" w:type="dxa"/>
            <w:hideMark/>
          </w:tcPr>
          <w:p w:rsidR="00650BF8" w:rsidRDefault="00650BF8" w:rsidP="00B64914">
            <w:pPr>
              <w:spacing w:line="240" w:lineRule="exact"/>
              <w:ind w:left="1134" w:hanging="1134"/>
              <w:jc w:val="both"/>
              <w:rPr>
                <w:b/>
                <w:bCs/>
                <w:i/>
                <w:iCs/>
                <w:szCs w:val="28"/>
              </w:rPr>
            </w:pPr>
            <w:r>
              <w:rPr>
                <w:rFonts w:hint="cs"/>
                <w:b/>
                <w:bCs/>
                <w:i/>
                <w:iCs/>
                <w:szCs w:val="28"/>
                <w:rtl/>
              </w:rPr>
              <w:t xml:space="preserve">له الغنى يوهلُ </w:t>
            </w:r>
            <w:r>
              <w:rPr>
                <w:rFonts w:hint="cs"/>
                <w:b/>
                <w:bCs/>
                <w:i/>
                <w:iCs/>
                <w:szCs w:val="28"/>
                <w:rtl/>
              </w:rPr>
              <w:br/>
            </w:r>
          </w:p>
        </w:tc>
      </w:tr>
      <w:tr w:rsidR="00650BF8" w:rsidTr="00B64914">
        <w:tc>
          <w:tcPr>
            <w:tcW w:w="2835" w:type="dxa"/>
            <w:hideMark/>
          </w:tcPr>
          <w:p w:rsidR="00650BF8" w:rsidRDefault="00650BF8" w:rsidP="00B64914">
            <w:pPr>
              <w:spacing w:line="240" w:lineRule="exact"/>
              <w:ind w:left="1134" w:hanging="1134"/>
              <w:jc w:val="both"/>
              <w:rPr>
                <w:b/>
                <w:bCs/>
                <w:i/>
                <w:iCs/>
                <w:szCs w:val="28"/>
              </w:rPr>
            </w:pPr>
            <w:r>
              <w:rPr>
                <w:rFonts w:hint="cs"/>
                <w:b/>
                <w:bCs/>
                <w:i/>
                <w:iCs/>
                <w:szCs w:val="28"/>
                <w:rtl/>
              </w:rPr>
              <w:t>فهو كريمٌ خلقةً لكنه</w:t>
            </w:r>
            <w:r>
              <w:rPr>
                <w:rFonts w:hint="cs"/>
                <w:b/>
                <w:bCs/>
                <w:i/>
                <w:iCs/>
                <w:szCs w:val="28"/>
                <w:rtl/>
              </w:rPr>
              <w:br/>
            </w:r>
          </w:p>
        </w:tc>
        <w:tc>
          <w:tcPr>
            <w:tcW w:w="425" w:type="dxa"/>
          </w:tcPr>
          <w:p w:rsidR="00650BF8" w:rsidRDefault="00650BF8" w:rsidP="00B64914">
            <w:pPr>
              <w:spacing w:line="240" w:lineRule="exact"/>
              <w:ind w:left="1134" w:hanging="1134"/>
              <w:jc w:val="both"/>
              <w:rPr>
                <w:b/>
                <w:bCs/>
                <w:i/>
                <w:iCs/>
                <w:szCs w:val="28"/>
              </w:rPr>
            </w:pPr>
          </w:p>
        </w:tc>
        <w:tc>
          <w:tcPr>
            <w:tcW w:w="2977" w:type="dxa"/>
            <w:hideMark/>
          </w:tcPr>
          <w:p w:rsidR="00650BF8" w:rsidRDefault="00650BF8" w:rsidP="00B64914">
            <w:pPr>
              <w:spacing w:line="240" w:lineRule="exact"/>
              <w:ind w:left="1134" w:hanging="1134"/>
              <w:jc w:val="both"/>
              <w:rPr>
                <w:b/>
                <w:bCs/>
                <w:i/>
                <w:iCs/>
                <w:szCs w:val="28"/>
              </w:rPr>
            </w:pPr>
            <w:r>
              <w:rPr>
                <w:rFonts w:hint="cs"/>
                <w:b/>
                <w:bCs/>
                <w:i/>
                <w:iCs/>
                <w:szCs w:val="28"/>
                <w:rtl/>
              </w:rPr>
              <w:t>مصّرفٌ بفطنةِ</w:t>
            </w:r>
            <w:r>
              <w:rPr>
                <w:rFonts w:hint="cs"/>
                <w:b/>
                <w:bCs/>
                <w:i/>
                <w:iCs/>
                <w:szCs w:val="28"/>
                <w:rtl/>
              </w:rPr>
              <w:br/>
            </w:r>
          </w:p>
        </w:tc>
      </w:tr>
    </w:tbl>
    <w:p w:rsidR="00650BF8" w:rsidRDefault="00650BF8" w:rsidP="00650BF8">
      <w:pPr>
        <w:spacing w:before="40" w:after="40" w:line="320" w:lineRule="exact"/>
        <w:ind w:left="1134" w:hanging="1134"/>
        <w:jc w:val="both"/>
        <w:rPr>
          <w:rFonts w:cs="Arabic Transparent"/>
          <w:b/>
          <w:bCs/>
          <w:rtl/>
        </w:rPr>
      </w:pPr>
      <w:r>
        <w:rPr>
          <w:rFonts w:cs="Arabic Transparent"/>
          <w:b/>
          <w:bCs/>
          <w:rtl/>
        </w:rPr>
        <w:t>- دعد وعثمان لذاتهما: كذا جديرٌ للكريم أنه يفي السخا بالحكمة (ص129)</w:t>
      </w:r>
    </w:p>
    <w:p w:rsidR="00650BF8" w:rsidRDefault="00650BF8" w:rsidP="00650BF8">
      <w:pPr>
        <w:spacing w:before="40" w:after="40" w:line="320" w:lineRule="exact"/>
        <w:ind w:left="1134" w:hanging="1134"/>
        <w:jc w:val="both"/>
        <w:rPr>
          <w:rFonts w:cs="Arabic Transparent"/>
          <w:b/>
          <w:bCs/>
          <w:rtl/>
        </w:rPr>
      </w:pPr>
    </w:p>
    <w:p w:rsidR="001C6E0E" w:rsidRDefault="001C6E0E">
      <w:bookmarkStart w:id="0" w:name="_GoBack"/>
      <w:bookmarkEnd w:id="0"/>
    </w:p>
    <w:sectPr w:rsidR="001C6E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128"/>
    <w:rsid w:val="001C6E0E"/>
    <w:rsid w:val="00640128"/>
    <w:rsid w:val="00650B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F8"/>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4">
    <w:name w:val="heading 4"/>
    <w:basedOn w:val="Normal"/>
    <w:next w:val="Normal"/>
    <w:link w:val="Heading4Char"/>
    <w:uiPriority w:val="9"/>
    <w:semiHidden/>
    <w:unhideWhenUsed/>
    <w:qFormat/>
    <w:rsid w:val="00650B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650BF8"/>
    <w:rPr>
      <w:rFonts w:asciiTheme="majorHAnsi" w:eastAsiaTheme="majorEastAsia" w:hAnsiTheme="majorHAnsi" w:cstheme="majorBidi"/>
      <w:b/>
      <w:bCs/>
      <w:i/>
      <w:i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F8"/>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4">
    <w:name w:val="heading 4"/>
    <w:basedOn w:val="Normal"/>
    <w:next w:val="Normal"/>
    <w:link w:val="Heading4Char"/>
    <w:uiPriority w:val="9"/>
    <w:semiHidden/>
    <w:unhideWhenUsed/>
    <w:qFormat/>
    <w:rsid w:val="00650B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650BF8"/>
    <w:rPr>
      <w:rFonts w:asciiTheme="majorHAnsi" w:eastAsiaTheme="majorEastAsia" w:hAnsiTheme="majorHAnsi" w:cstheme="majorBidi"/>
      <w:b/>
      <w:bCs/>
      <w:i/>
      <w:i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2016-03-27T10:45:00Z</dcterms:created>
  <dcterms:modified xsi:type="dcterms:W3CDTF">2016-03-27T10:45:00Z</dcterms:modified>
</cp:coreProperties>
</file>