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6A18" w:rsidRPr="00456B0D" w:rsidRDefault="00B94DF7" w:rsidP="00325412">
      <w:pPr>
        <w:tabs>
          <w:tab w:val="right" w:pos="6915"/>
        </w:tabs>
        <w:bidi w:val="0"/>
        <w:jc w:val="both"/>
        <w:rPr>
          <w:rFonts w:asciiTheme="majorBidi" w:hAnsiTheme="majorBidi" w:cstheme="majorBidi"/>
          <w:sz w:val="28"/>
          <w:szCs w:val="28"/>
          <w:lang w:bidi="ar-IQ"/>
        </w:rPr>
      </w:pPr>
      <w:r w:rsidRPr="00456B0D">
        <w:rPr>
          <w:rFonts w:asciiTheme="majorBidi" w:hAnsiTheme="majorBidi" w:cstheme="majorBidi"/>
          <w:noProof/>
          <w:sz w:val="28"/>
          <w:szCs w:val="28"/>
        </w:rPr>
        <w:drawing>
          <wp:inline distT="0" distB="0" distL="0" distR="0" wp14:anchorId="0EE940F3" wp14:editId="256D555D">
            <wp:extent cx="4686300" cy="3505200"/>
            <wp:effectExtent l="0" t="0" r="0" b="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86300" cy="3505200"/>
                    </a:xfrm>
                    <a:prstGeom prst="rect">
                      <a:avLst/>
                    </a:prstGeom>
                    <a:noFill/>
                    <a:ln>
                      <a:noFill/>
                    </a:ln>
                  </pic:spPr>
                </pic:pic>
              </a:graphicData>
            </a:graphic>
          </wp:inline>
        </w:drawing>
      </w:r>
    </w:p>
    <w:p w:rsidR="00AC2F01" w:rsidRPr="00456B0D" w:rsidRDefault="00AC2F01" w:rsidP="00325412">
      <w:pPr>
        <w:tabs>
          <w:tab w:val="right" w:pos="6915"/>
        </w:tabs>
        <w:bidi w:val="0"/>
        <w:jc w:val="both"/>
        <w:rPr>
          <w:rFonts w:asciiTheme="majorBidi" w:hAnsiTheme="majorBidi" w:cstheme="majorBidi"/>
          <w:sz w:val="28"/>
          <w:szCs w:val="28"/>
          <w:lang w:bidi="ar-IQ"/>
        </w:rPr>
      </w:pPr>
      <w:r w:rsidRPr="00456B0D">
        <w:rPr>
          <w:rFonts w:asciiTheme="majorBidi" w:hAnsiTheme="majorBidi" w:cstheme="majorBidi"/>
          <w:sz w:val="28"/>
          <w:szCs w:val="28"/>
          <w:lang w:bidi="ar-IQ"/>
        </w:rPr>
        <w:t>HI</w:t>
      </w:r>
    </w:p>
    <w:p w:rsidR="00AC2F01" w:rsidRPr="00456B0D" w:rsidRDefault="00AC2F01" w:rsidP="00325412">
      <w:pPr>
        <w:tabs>
          <w:tab w:val="right" w:pos="6915"/>
        </w:tabs>
        <w:bidi w:val="0"/>
        <w:jc w:val="both"/>
        <w:rPr>
          <w:rFonts w:asciiTheme="majorBidi" w:hAnsiTheme="majorBidi" w:cstheme="majorBidi"/>
          <w:sz w:val="28"/>
          <w:szCs w:val="28"/>
          <w:lang w:bidi="ar-IQ"/>
        </w:rPr>
      </w:pPr>
      <w:r w:rsidRPr="00456B0D">
        <w:rPr>
          <w:rFonts w:asciiTheme="majorBidi" w:hAnsiTheme="majorBidi" w:cstheme="majorBidi"/>
          <w:sz w:val="28"/>
          <w:szCs w:val="28"/>
        </w:rPr>
        <w:t xml:space="preserve">0.025 ml of PBS is dispensed into each well of a plastic V-bottomed </w:t>
      </w:r>
      <w:proofErr w:type="spellStart"/>
      <w:r w:rsidRPr="00456B0D">
        <w:rPr>
          <w:rFonts w:asciiTheme="majorBidi" w:hAnsiTheme="majorBidi" w:cstheme="majorBidi"/>
          <w:sz w:val="28"/>
          <w:szCs w:val="28"/>
        </w:rPr>
        <w:t>microtitre</w:t>
      </w:r>
      <w:proofErr w:type="spellEnd"/>
      <w:r w:rsidRPr="00456B0D">
        <w:rPr>
          <w:rFonts w:asciiTheme="majorBidi" w:hAnsiTheme="majorBidi" w:cstheme="majorBidi"/>
          <w:sz w:val="28"/>
          <w:szCs w:val="28"/>
        </w:rPr>
        <w:t xml:space="preserve"> plate. ii) 0.025 ml of serum is placed into the first well of the plate. iii) Twofold dilutions of 0.025 ml volumes of the serum are made across the plate. iv) 4 HAU virus/antigen in 0.025 ml is added to each well and the plate is left for a minimum of 30 minutes at room temperature, i.e. about 20°C, or 60 minutes at 4°C. v) 0.025 ml of 1% (v/v) chicken RBCs is added to each well and, after gentle mixing, the RBCs are allowed to settle for about 40 minutes at room temperature, i.e. about 20°C, or for about 60 minutes at 4°C if ambient temperatures are high, when control RBCs should be settled to a distinct button. vi) The HI </w:t>
      </w:r>
      <w:proofErr w:type="spellStart"/>
      <w:r w:rsidRPr="00456B0D">
        <w:rPr>
          <w:rFonts w:asciiTheme="majorBidi" w:hAnsiTheme="majorBidi" w:cstheme="majorBidi"/>
          <w:sz w:val="28"/>
          <w:szCs w:val="28"/>
        </w:rPr>
        <w:t>titre</w:t>
      </w:r>
      <w:proofErr w:type="spellEnd"/>
      <w:r w:rsidRPr="00456B0D">
        <w:rPr>
          <w:rFonts w:asciiTheme="majorBidi" w:hAnsiTheme="majorBidi" w:cstheme="majorBidi"/>
          <w:sz w:val="28"/>
          <w:szCs w:val="28"/>
        </w:rPr>
        <w:t xml:space="preserve"> is the highest dilution of serum causing complete inhibition of 4 HAU of antigen. The agglutination is assessed by tilting the plates. Only those wells in which the RBCs stream at the same rate as the control wells (positive serum, virus/antigen and PBS controls) should be considered to show inhibition. vii) The validity of results should be assessed against a negative control serum, which should not give a </w:t>
      </w:r>
      <w:proofErr w:type="spellStart"/>
      <w:r w:rsidRPr="00456B0D">
        <w:rPr>
          <w:rFonts w:asciiTheme="majorBidi" w:hAnsiTheme="majorBidi" w:cstheme="majorBidi"/>
          <w:sz w:val="28"/>
          <w:szCs w:val="28"/>
        </w:rPr>
        <w:t>titre</w:t>
      </w:r>
      <w:proofErr w:type="spellEnd"/>
      <w:r w:rsidRPr="00456B0D">
        <w:rPr>
          <w:rFonts w:asciiTheme="majorBidi" w:hAnsiTheme="majorBidi" w:cstheme="majorBidi"/>
          <w:sz w:val="28"/>
          <w:szCs w:val="28"/>
        </w:rPr>
        <w:t xml:space="preserve"> &gt;1/4 (&gt;22 or &gt;log2 2 when expressed as the reciprocal), and a positive control serum for which the </w:t>
      </w:r>
      <w:proofErr w:type="spellStart"/>
      <w:r w:rsidRPr="00456B0D">
        <w:rPr>
          <w:rFonts w:asciiTheme="majorBidi" w:hAnsiTheme="majorBidi" w:cstheme="majorBidi"/>
          <w:sz w:val="28"/>
          <w:szCs w:val="28"/>
        </w:rPr>
        <w:t>titre</w:t>
      </w:r>
      <w:proofErr w:type="spellEnd"/>
      <w:r w:rsidRPr="00456B0D">
        <w:rPr>
          <w:rFonts w:asciiTheme="majorBidi" w:hAnsiTheme="majorBidi" w:cstheme="majorBidi"/>
          <w:sz w:val="28"/>
          <w:szCs w:val="28"/>
        </w:rPr>
        <w:t xml:space="preserve"> should be within one dilution of the known </w:t>
      </w:r>
      <w:proofErr w:type="spellStart"/>
      <w:r w:rsidRPr="00456B0D">
        <w:rPr>
          <w:rFonts w:asciiTheme="majorBidi" w:hAnsiTheme="majorBidi" w:cstheme="majorBidi"/>
          <w:sz w:val="28"/>
          <w:szCs w:val="28"/>
        </w:rPr>
        <w:t>titre</w:t>
      </w:r>
      <w:proofErr w:type="spellEnd"/>
      <w:r w:rsidRPr="00456B0D">
        <w:rPr>
          <w:rFonts w:asciiTheme="majorBidi" w:hAnsiTheme="majorBidi" w:cstheme="majorBidi"/>
          <w:sz w:val="28"/>
          <w:szCs w:val="28"/>
        </w:rPr>
        <w:t xml:space="preserve">. The value of serology in diagnosis is clearly related to the expected immune status of the affected birds. HI </w:t>
      </w:r>
      <w:proofErr w:type="spellStart"/>
      <w:r w:rsidRPr="00456B0D">
        <w:rPr>
          <w:rFonts w:asciiTheme="majorBidi" w:hAnsiTheme="majorBidi" w:cstheme="majorBidi"/>
          <w:sz w:val="28"/>
          <w:szCs w:val="28"/>
        </w:rPr>
        <w:t>titres</w:t>
      </w:r>
      <w:proofErr w:type="spellEnd"/>
      <w:r w:rsidRPr="00456B0D">
        <w:rPr>
          <w:rFonts w:asciiTheme="majorBidi" w:hAnsiTheme="majorBidi" w:cstheme="majorBidi"/>
          <w:sz w:val="28"/>
          <w:szCs w:val="28"/>
        </w:rPr>
        <w:t xml:space="preserve"> may be regarded </w:t>
      </w:r>
      <w:r w:rsidRPr="00456B0D">
        <w:rPr>
          <w:rFonts w:asciiTheme="majorBidi" w:hAnsiTheme="majorBidi" w:cstheme="majorBidi"/>
          <w:sz w:val="28"/>
          <w:szCs w:val="28"/>
        </w:rPr>
        <w:lastRenderedPageBreak/>
        <w:t xml:space="preserve">as being positive if there is inhibition at a serum dilution of 1/16 (24 or log2 4 when expressed as the reciprocal) or more against 4 HAU of antigen. Some laboratories prefer to use 8 HAU in HI tests. While this is permissible, it affects the interpretation of results so that a positive </w:t>
      </w:r>
      <w:proofErr w:type="spellStart"/>
      <w:r w:rsidRPr="00456B0D">
        <w:rPr>
          <w:rFonts w:asciiTheme="majorBidi" w:hAnsiTheme="majorBidi" w:cstheme="majorBidi"/>
          <w:sz w:val="28"/>
          <w:szCs w:val="28"/>
        </w:rPr>
        <w:t>titre</w:t>
      </w:r>
      <w:proofErr w:type="spellEnd"/>
      <w:r w:rsidRPr="00456B0D">
        <w:rPr>
          <w:rFonts w:asciiTheme="majorBidi" w:hAnsiTheme="majorBidi" w:cstheme="majorBidi"/>
          <w:sz w:val="28"/>
          <w:szCs w:val="28"/>
        </w:rPr>
        <w:t xml:space="preserve"> is 1/8 (23 or log2 3) or more. Back titration of antigen should be included in all tests to verify the number of HAU used. In vaccinated flocks that are being monitored serologically, it may be possible to identify anamnestic responses as the result of a challenge infection with field virus (Alexander &amp; Allan, 1974), but great care should be exercised as variations may occur from other causes. For example, it has been demonstrated that APMV-3 virus infections of ND-virus-vaccinated turkeys will result in substantially increased </w:t>
      </w:r>
      <w:proofErr w:type="spellStart"/>
      <w:r w:rsidRPr="00456B0D">
        <w:rPr>
          <w:rFonts w:asciiTheme="majorBidi" w:hAnsiTheme="majorBidi" w:cstheme="majorBidi"/>
          <w:sz w:val="28"/>
          <w:szCs w:val="28"/>
        </w:rPr>
        <w:t>titres</w:t>
      </w:r>
      <w:proofErr w:type="spellEnd"/>
      <w:r w:rsidRPr="00456B0D">
        <w:rPr>
          <w:rFonts w:asciiTheme="majorBidi" w:hAnsiTheme="majorBidi" w:cstheme="majorBidi"/>
          <w:sz w:val="28"/>
          <w:szCs w:val="28"/>
        </w:rPr>
        <w:t xml:space="preserve"> to NDV</w:t>
      </w:r>
    </w:p>
    <w:p w:rsidR="00980C09" w:rsidRPr="00456B0D" w:rsidRDefault="00980C09" w:rsidP="00325412">
      <w:pPr>
        <w:tabs>
          <w:tab w:val="right" w:pos="6915"/>
        </w:tabs>
        <w:bidi w:val="0"/>
        <w:jc w:val="both"/>
        <w:rPr>
          <w:rFonts w:asciiTheme="majorBidi" w:hAnsiTheme="majorBidi" w:cstheme="majorBidi"/>
          <w:sz w:val="28"/>
          <w:szCs w:val="28"/>
          <w:lang w:bidi="ar-IQ"/>
        </w:rPr>
      </w:pPr>
    </w:p>
    <w:p w:rsidR="00980C09" w:rsidRPr="00456B0D" w:rsidRDefault="00980C09" w:rsidP="00325412">
      <w:pPr>
        <w:tabs>
          <w:tab w:val="right" w:pos="6915"/>
        </w:tabs>
        <w:bidi w:val="0"/>
        <w:jc w:val="both"/>
        <w:rPr>
          <w:rFonts w:asciiTheme="majorBidi" w:hAnsiTheme="majorBidi" w:cstheme="majorBidi"/>
          <w:sz w:val="28"/>
          <w:szCs w:val="28"/>
          <w:lang w:bidi="ar-IQ"/>
        </w:rPr>
      </w:pPr>
    </w:p>
    <w:p w:rsidR="00980C09" w:rsidRPr="00456B0D" w:rsidRDefault="00980C09" w:rsidP="00325412">
      <w:pPr>
        <w:tabs>
          <w:tab w:val="right" w:pos="6915"/>
        </w:tabs>
        <w:bidi w:val="0"/>
        <w:jc w:val="both"/>
        <w:rPr>
          <w:rFonts w:asciiTheme="majorBidi" w:hAnsiTheme="majorBidi" w:cstheme="majorBidi"/>
          <w:sz w:val="28"/>
          <w:szCs w:val="28"/>
          <w:lang w:bidi="ar-IQ"/>
        </w:rPr>
      </w:pPr>
    </w:p>
    <w:p w:rsidR="00980C09" w:rsidRPr="00456B0D" w:rsidRDefault="00980C09" w:rsidP="00325412">
      <w:pPr>
        <w:tabs>
          <w:tab w:val="right" w:pos="6915"/>
        </w:tabs>
        <w:bidi w:val="0"/>
        <w:jc w:val="both"/>
        <w:rPr>
          <w:rFonts w:asciiTheme="majorBidi" w:hAnsiTheme="majorBidi" w:cstheme="majorBidi"/>
          <w:sz w:val="28"/>
          <w:szCs w:val="28"/>
          <w:lang w:bidi="ar-IQ"/>
        </w:rPr>
      </w:pPr>
    </w:p>
    <w:p w:rsidR="00980C09" w:rsidRPr="00456B0D" w:rsidRDefault="00980C09" w:rsidP="00325412">
      <w:pPr>
        <w:tabs>
          <w:tab w:val="right" w:pos="6915"/>
        </w:tabs>
        <w:bidi w:val="0"/>
        <w:jc w:val="both"/>
        <w:rPr>
          <w:rFonts w:asciiTheme="majorBidi" w:hAnsiTheme="majorBidi" w:cstheme="majorBidi"/>
          <w:sz w:val="28"/>
          <w:szCs w:val="28"/>
          <w:lang w:bidi="ar-IQ"/>
        </w:rPr>
      </w:pPr>
    </w:p>
    <w:p w:rsidR="00980C09" w:rsidRPr="00456B0D" w:rsidRDefault="00980C09" w:rsidP="00325412">
      <w:pPr>
        <w:tabs>
          <w:tab w:val="right" w:pos="6915"/>
        </w:tabs>
        <w:bidi w:val="0"/>
        <w:jc w:val="both"/>
        <w:rPr>
          <w:rFonts w:asciiTheme="majorBidi" w:hAnsiTheme="majorBidi" w:cstheme="majorBidi"/>
          <w:sz w:val="28"/>
          <w:szCs w:val="28"/>
          <w:lang w:bidi="ar-IQ"/>
        </w:rPr>
      </w:pPr>
    </w:p>
    <w:p w:rsidR="003D799A" w:rsidRDefault="003D799A" w:rsidP="00325412">
      <w:pPr>
        <w:shd w:val="clear" w:color="auto" w:fill="FFFFFF"/>
        <w:bidi w:val="0"/>
        <w:spacing w:before="100" w:beforeAutospacing="1" w:after="100" w:afterAutospacing="1" w:line="240" w:lineRule="auto"/>
        <w:jc w:val="both"/>
        <w:rPr>
          <w:rFonts w:asciiTheme="majorBidi" w:eastAsia="Times New Roman" w:hAnsiTheme="majorBidi" w:cstheme="majorBidi"/>
          <w:b/>
          <w:bCs/>
          <w:color w:val="000080"/>
          <w:sz w:val="28"/>
          <w:szCs w:val="28"/>
        </w:rPr>
      </w:pPr>
    </w:p>
    <w:p w:rsidR="003D799A" w:rsidRDefault="003D799A" w:rsidP="003D799A">
      <w:pPr>
        <w:shd w:val="clear" w:color="auto" w:fill="FFFFFF"/>
        <w:bidi w:val="0"/>
        <w:spacing w:before="100" w:beforeAutospacing="1" w:after="100" w:afterAutospacing="1" w:line="240" w:lineRule="auto"/>
        <w:jc w:val="both"/>
        <w:rPr>
          <w:rFonts w:asciiTheme="majorBidi" w:eastAsia="Times New Roman" w:hAnsiTheme="majorBidi" w:cstheme="majorBidi"/>
          <w:b/>
          <w:bCs/>
          <w:color w:val="000080"/>
          <w:sz w:val="28"/>
          <w:szCs w:val="28"/>
        </w:rPr>
      </w:pPr>
    </w:p>
    <w:p w:rsidR="003D799A" w:rsidRDefault="003D799A" w:rsidP="003D799A">
      <w:pPr>
        <w:shd w:val="clear" w:color="auto" w:fill="FFFFFF"/>
        <w:bidi w:val="0"/>
        <w:spacing w:before="100" w:beforeAutospacing="1" w:after="100" w:afterAutospacing="1" w:line="240" w:lineRule="auto"/>
        <w:jc w:val="both"/>
        <w:rPr>
          <w:rFonts w:asciiTheme="majorBidi" w:eastAsia="Times New Roman" w:hAnsiTheme="majorBidi" w:cstheme="majorBidi"/>
          <w:b/>
          <w:bCs/>
          <w:color w:val="000080"/>
          <w:sz w:val="28"/>
          <w:szCs w:val="28"/>
        </w:rPr>
      </w:pPr>
    </w:p>
    <w:p w:rsidR="003D799A" w:rsidRDefault="003D799A" w:rsidP="003D799A">
      <w:pPr>
        <w:shd w:val="clear" w:color="auto" w:fill="FFFFFF"/>
        <w:bidi w:val="0"/>
        <w:spacing w:before="100" w:beforeAutospacing="1" w:after="100" w:afterAutospacing="1" w:line="240" w:lineRule="auto"/>
        <w:jc w:val="both"/>
        <w:rPr>
          <w:rFonts w:asciiTheme="majorBidi" w:eastAsia="Times New Roman" w:hAnsiTheme="majorBidi" w:cstheme="majorBidi"/>
          <w:b/>
          <w:bCs/>
          <w:color w:val="000080"/>
          <w:sz w:val="28"/>
          <w:szCs w:val="28"/>
        </w:rPr>
      </w:pPr>
    </w:p>
    <w:p w:rsidR="003D799A" w:rsidRDefault="003D799A" w:rsidP="003D799A">
      <w:pPr>
        <w:shd w:val="clear" w:color="auto" w:fill="FFFFFF"/>
        <w:bidi w:val="0"/>
        <w:spacing w:before="100" w:beforeAutospacing="1" w:after="100" w:afterAutospacing="1" w:line="240" w:lineRule="auto"/>
        <w:jc w:val="both"/>
        <w:rPr>
          <w:rFonts w:asciiTheme="majorBidi" w:eastAsia="Times New Roman" w:hAnsiTheme="majorBidi" w:cstheme="majorBidi"/>
          <w:b/>
          <w:bCs/>
          <w:color w:val="000080"/>
          <w:sz w:val="28"/>
          <w:szCs w:val="28"/>
        </w:rPr>
      </w:pPr>
    </w:p>
    <w:p w:rsidR="003D799A" w:rsidRDefault="003D799A" w:rsidP="003D799A">
      <w:pPr>
        <w:shd w:val="clear" w:color="auto" w:fill="FFFFFF"/>
        <w:bidi w:val="0"/>
        <w:spacing w:before="100" w:beforeAutospacing="1" w:after="100" w:afterAutospacing="1" w:line="240" w:lineRule="auto"/>
        <w:jc w:val="both"/>
        <w:rPr>
          <w:rFonts w:asciiTheme="majorBidi" w:eastAsia="Times New Roman" w:hAnsiTheme="majorBidi" w:cstheme="majorBidi"/>
          <w:b/>
          <w:bCs/>
          <w:color w:val="000080"/>
          <w:sz w:val="28"/>
          <w:szCs w:val="28"/>
        </w:rPr>
      </w:pPr>
    </w:p>
    <w:p w:rsidR="003D799A" w:rsidRDefault="003D799A" w:rsidP="003D799A">
      <w:pPr>
        <w:shd w:val="clear" w:color="auto" w:fill="FFFFFF"/>
        <w:bidi w:val="0"/>
        <w:spacing w:before="100" w:beforeAutospacing="1" w:after="100" w:afterAutospacing="1" w:line="240" w:lineRule="auto"/>
        <w:jc w:val="both"/>
        <w:rPr>
          <w:rFonts w:asciiTheme="majorBidi" w:eastAsia="Times New Roman" w:hAnsiTheme="majorBidi" w:cstheme="majorBidi"/>
          <w:b/>
          <w:bCs/>
          <w:color w:val="000080"/>
          <w:sz w:val="28"/>
          <w:szCs w:val="28"/>
        </w:rPr>
      </w:pPr>
    </w:p>
    <w:p w:rsidR="003D799A" w:rsidRDefault="003D799A" w:rsidP="003D799A">
      <w:pPr>
        <w:shd w:val="clear" w:color="auto" w:fill="FFFFFF"/>
        <w:bidi w:val="0"/>
        <w:spacing w:before="100" w:beforeAutospacing="1" w:after="100" w:afterAutospacing="1" w:line="240" w:lineRule="auto"/>
        <w:jc w:val="both"/>
        <w:rPr>
          <w:rFonts w:asciiTheme="majorBidi" w:eastAsia="Times New Roman" w:hAnsiTheme="majorBidi" w:cstheme="majorBidi"/>
          <w:b/>
          <w:bCs/>
          <w:color w:val="000080"/>
          <w:sz w:val="28"/>
          <w:szCs w:val="28"/>
        </w:rPr>
      </w:pPr>
    </w:p>
    <w:p w:rsidR="003D799A" w:rsidRDefault="003D799A" w:rsidP="003D799A">
      <w:pPr>
        <w:shd w:val="clear" w:color="auto" w:fill="FFFFFF"/>
        <w:bidi w:val="0"/>
        <w:spacing w:before="100" w:beforeAutospacing="1" w:after="100" w:afterAutospacing="1" w:line="240" w:lineRule="auto"/>
        <w:jc w:val="both"/>
        <w:rPr>
          <w:rFonts w:asciiTheme="majorBidi" w:eastAsia="Times New Roman" w:hAnsiTheme="majorBidi" w:cstheme="majorBidi"/>
          <w:b/>
          <w:bCs/>
          <w:color w:val="000080"/>
          <w:sz w:val="28"/>
          <w:szCs w:val="28"/>
        </w:rPr>
      </w:pPr>
    </w:p>
    <w:p w:rsidR="003D799A" w:rsidRDefault="003D799A" w:rsidP="003D799A">
      <w:pPr>
        <w:shd w:val="clear" w:color="auto" w:fill="FFFFFF"/>
        <w:bidi w:val="0"/>
        <w:spacing w:before="100" w:beforeAutospacing="1" w:after="100" w:afterAutospacing="1" w:line="240" w:lineRule="auto"/>
        <w:jc w:val="both"/>
        <w:rPr>
          <w:rFonts w:asciiTheme="majorBidi" w:eastAsia="Times New Roman" w:hAnsiTheme="majorBidi" w:cstheme="majorBidi"/>
          <w:b/>
          <w:bCs/>
          <w:color w:val="000080"/>
          <w:sz w:val="28"/>
          <w:szCs w:val="28"/>
        </w:rPr>
      </w:pPr>
    </w:p>
    <w:p w:rsidR="00980C09" w:rsidRPr="00456B0D" w:rsidRDefault="00980C09" w:rsidP="003D799A">
      <w:pPr>
        <w:shd w:val="clear" w:color="auto" w:fill="FFFFFF"/>
        <w:bidi w:val="0"/>
        <w:spacing w:before="100" w:beforeAutospacing="1" w:after="100" w:afterAutospacing="1"/>
        <w:jc w:val="both"/>
        <w:rPr>
          <w:rFonts w:asciiTheme="majorBidi" w:eastAsia="Times New Roman" w:hAnsiTheme="majorBidi" w:cstheme="majorBidi"/>
          <w:color w:val="000000"/>
          <w:sz w:val="28"/>
          <w:szCs w:val="28"/>
        </w:rPr>
      </w:pPr>
      <w:r w:rsidRPr="00456B0D">
        <w:rPr>
          <w:rFonts w:asciiTheme="majorBidi" w:eastAsia="Times New Roman" w:hAnsiTheme="majorBidi" w:cstheme="majorBidi"/>
          <w:b/>
          <w:bCs/>
          <w:color w:val="000080"/>
          <w:sz w:val="28"/>
          <w:szCs w:val="28"/>
        </w:rPr>
        <w:lastRenderedPageBreak/>
        <w:t>HEMAGGLUTINATION-INHIBITION TEST (HI)</w:t>
      </w:r>
    </w:p>
    <w:p w:rsidR="00980C09" w:rsidRPr="00456B0D" w:rsidRDefault="00980C09" w:rsidP="00F33A23">
      <w:pPr>
        <w:shd w:val="clear" w:color="auto" w:fill="FFFFFF"/>
        <w:bidi w:val="0"/>
        <w:spacing w:before="100" w:beforeAutospacing="1" w:after="100" w:afterAutospacing="1" w:line="360" w:lineRule="auto"/>
        <w:jc w:val="both"/>
        <w:rPr>
          <w:rFonts w:asciiTheme="majorBidi" w:eastAsia="Times New Roman" w:hAnsiTheme="majorBidi" w:cstheme="majorBidi"/>
          <w:color w:val="000000"/>
          <w:sz w:val="28"/>
          <w:szCs w:val="28"/>
        </w:rPr>
      </w:pPr>
      <w:r w:rsidRPr="00456B0D">
        <w:rPr>
          <w:rFonts w:asciiTheme="majorBidi" w:eastAsia="Times New Roman" w:hAnsiTheme="majorBidi" w:cstheme="majorBidi"/>
          <w:color w:val="000000"/>
          <w:sz w:val="28"/>
          <w:szCs w:val="28"/>
        </w:rPr>
        <w:t>Purpose: To quantitate serum antibody to a specific avian (antigen)</w:t>
      </w:r>
    </w:p>
    <w:p w:rsidR="00980C09" w:rsidRPr="00456B0D" w:rsidRDefault="00980C09" w:rsidP="00F33A23">
      <w:pPr>
        <w:shd w:val="clear" w:color="auto" w:fill="FFFFFF"/>
        <w:bidi w:val="0"/>
        <w:spacing w:before="100" w:beforeAutospacing="1" w:after="100" w:afterAutospacing="1" w:line="360" w:lineRule="auto"/>
        <w:jc w:val="both"/>
        <w:rPr>
          <w:rFonts w:asciiTheme="majorBidi" w:eastAsia="Times New Roman" w:hAnsiTheme="majorBidi" w:cstheme="majorBidi"/>
          <w:color w:val="000000"/>
          <w:sz w:val="28"/>
          <w:szCs w:val="28"/>
        </w:rPr>
      </w:pPr>
      <w:r w:rsidRPr="00456B0D">
        <w:rPr>
          <w:rFonts w:asciiTheme="majorBidi" w:eastAsia="Times New Roman" w:hAnsiTheme="majorBidi" w:cstheme="majorBidi"/>
          <w:color w:val="000000"/>
          <w:sz w:val="28"/>
          <w:szCs w:val="28"/>
        </w:rPr>
        <w:t>1.  Avian viruses which can agglutinate avian RBCs (</w:t>
      </w:r>
      <w:proofErr w:type="spellStart"/>
      <w:r w:rsidRPr="00456B0D">
        <w:rPr>
          <w:rFonts w:asciiTheme="majorBidi" w:eastAsia="Times New Roman" w:hAnsiTheme="majorBidi" w:cstheme="majorBidi"/>
          <w:color w:val="000000"/>
          <w:sz w:val="28"/>
          <w:szCs w:val="28"/>
        </w:rPr>
        <w:t>hemagglutination</w:t>
      </w:r>
      <w:proofErr w:type="spellEnd"/>
      <w:r w:rsidRPr="00456B0D">
        <w:rPr>
          <w:rFonts w:asciiTheme="majorBidi" w:eastAsia="Times New Roman" w:hAnsiTheme="majorBidi" w:cstheme="majorBidi"/>
          <w:color w:val="000000"/>
          <w:sz w:val="28"/>
          <w:szCs w:val="28"/>
        </w:rPr>
        <w:t>) i</w:t>
      </w:r>
      <w:r w:rsidR="003D799A">
        <w:rPr>
          <w:rFonts w:asciiTheme="majorBidi" w:eastAsia="Times New Roman" w:hAnsiTheme="majorBidi" w:cstheme="majorBidi"/>
          <w:color w:val="000000"/>
          <w:sz w:val="28"/>
          <w:szCs w:val="28"/>
        </w:rPr>
        <w:t>nclude NDV, Influenza, and Adeno</w:t>
      </w:r>
      <w:r w:rsidRPr="00456B0D">
        <w:rPr>
          <w:rFonts w:asciiTheme="majorBidi" w:eastAsia="Times New Roman" w:hAnsiTheme="majorBidi" w:cstheme="majorBidi"/>
          <w:color w:val="000000"/>
          <w:sz w:val="28"/>
          <w:szCs w:val="28"/>
        </w:rPr>
        <w:t xml:space="preserve">127. In addition to viruses, Mycoplasmas are also capable of </w:t>
      </w:r>
      <w:proofErr w:type="spellStart"/>
      <w:r w:rsidRPr="00456B0D">
        <w:rPr>
          <w:rFonts w:asciiTheme="majorBidi" w:eastAsia="Times New Roman" w:hAnsiTheme="majorBidi" w:cstheme="majorBidi"/>
          <w:color w:val="000000"/>
          <w:sz w:val="28"/>
          <w:szCs w:val="28"/>
        </w:rPr>
        <w:t>hemagglutinating</w:t>
      </w:r>
      <w:proofErr w:type="spellEnd"/>
      <w:r w:rsidRPr="00456B0D">
        <w:rPr>
          <w:rFonts w:asciiTheme="majorBidi" w:eastAsia="Times New Roman" w:hAnsiTheme="majorBidi" w:cstheme="majorBidi"/>
          <w:color w:val="000000"/>
          <w:sz w:val="28"/>
          <w:szCs w:val="28"/>
        </w:rPr>
        <w:t xml:space="preserve"> avian RBCs.</w:t>
      </w:r>
    </w:p>
    <w:p w:rsidR="00980C09" w:rsidRPr="00456B0D" w:rsidRDefault="00980C09" w:rsidP="00F33A23">
      <w:pPr>
        <w:shd w:val="clear" w:color="auto" w:fill="FFFFFF"/>
        <w:bidi w:val="0"/>
        <w:spacing w:before="100" w:beforeAutospacing="1" w:after="100" w:afterAutospacing="1" w:line="360" w:lineRule="auto"/>
        <w:jc w:val="both"/>
        <w:rPr>
          <w:rFonts w:asciiTheme="majorBidi" w:eastAsia="Times New Roman" w:hAnsiTheme="majorBidi" w:cstheme="majorBidi"/>
          <w:color w:val="000000"/>
          <w:sz w:val="28"/>
          <w:szCs w:val="28"/>
        </w:rPr>
      </w:pPr>
      <w:r w:rsidRPr="00456B0D">
        <w:rPr>
          <w:rFonts w:asciiTheme="majorBidi" w:eastAsia="Times New Roman" w:hAnsiTheme="majorBidi" w:cstheme="majorBidi"/>
          <w:color w:val="000000"/>
          <w:sz w:val="28"/>
          <w:szCs w:val="28"/>
        </w:rPr>
        <w:t>2. Antibodies directed again</w:t>
      </w:r>
      <w:r w:rsidR="00325412" w:rsidRPr="00456B0D">
        <w:rPr>
          <w:rFonts w:asciiTheme="majorBidi" w:eastAsia="Times New Roman" w:hAnsiTheme="majorBidi" w:cstheme="majorBidi"/>
          <w:color w:val="000000"/>
          <w:sz w:val="28"/>
          <w:szCs w:val="28"/>
        </w:rPr>
        <w:t xml:space="preserve">st these organisms will inhibit </w:t>
      </w:r>
      <w:proofErr w:type="spellStart"/>
      <w:r w:rsidRPr="00456B0D">
        <w:rPr>
          <w:rFonts w:asciiTheme="majorBidi" w:eastAsia="Times New Roman" w:hAnsiTheme="majorBidi" w:cstheme="majorBidi"/>
          <w:color w:val="000000"/>
          <w:sz w:val="28"/>
          <w:szCs w:val="28"/>
        </w:rPr>
        <w:t>hemagglutination</w:t>
      </w:r>
      <w:proofErr w:type="spellEnd"/>
      <w:r w:rsidRPr="00456B0D">
        <w:rPr>
          <w:rFonts w:asciiTheme="majorBidi" w:eastAsia="Times New Roman" w:hAnsiTheme="majorBidi" w:cstheme="majorBidi"/>
          <w:color w:val="000000"/>
          <w:sz w:val="28"/>
          <w:szCs w:val="28"/>
        </w:rPr>
        <w:t>. </w:t>
      </w:r>
    </w:p>
    <w:p w:rsidR="0068310A" w:rsidRPr="00456B0D" w:rsidRDefault="0068310A" w:rsidP="00F33A23">
      <w:pPr>
        <w:shd w:val="clear" w:color="auto" w:fill="FFFFFF"/>
        <w:bidi w:val="0"/>
        <w:spacing w:after="0" w:line="360" w:lineRule="auto"/>
        <w:jc w:val="both"/>
        <w:textAlignment w:val="baseline"/>
        <w:rPr>
          <w:rFonts w:asciiTheme="majorBidi" w:eastAsia="Times New Roman" w:hAnsiTheme="majorBidi" w:cstheme="majorBidi"/>
          <w:color w:val="333333"/>
          <w:sz w:val="28"/>
          <w:szCs w:val="28"/>
        </w:rPr>
      </w:pPr>
      <w:r w:rsidRPr="00456B0D">
        <w:rPr>
          <w:rFonts w:asciiTheme="majorBidi" w:eastAsia="Times New Roman" w:hAnsiTheme="majorBidi" w:cstheme="majorBidi"/>
          <w:b/>
          <w:bCs/>
          <w:color w:val="333333"/>
          <w:sz w:val="28"/>
          <w:szCs w:val="28"/>
          <w:bdr w:val="none" w:sz="0" w:space="0" w:color="auto" w:frame="1"/>
        </w:rPr>
        <w:t>HAI Titer:</w:t>
      </w:r>
      <w:r w:rsidRPr="00456B0D">
        <w:rPr>
          <w:rFonts w:asciiTheme="majorBidi" w:eastAsia="Times New Roman" w:hAnsiTheme="majorBidi" w:cstheme="majorBidi"/>
          <w:color w:val="333333"/>
          <w:sz w:val="28"/>
          <w:szCs w:val="28"/>
        </w:rPr>
        <w:t> The highest dilution of serum (</w:t>
      </w:r>
      <w:proofErr w:type="spellStart"/>
      <w:r w:rsidRPr="00456B0D">
        <w:rPr>
          <w:rFonts w:asciiTheme="majorBidi" w:eastAsia="Times New Roman" w:hAnsiTheme="majorBidi" w:cstheme="majorBidi"/>
          <w:color w:val="333333"/>
          <w:sz w:val="28"/>
          <w:szCs w:val="28"/>
        </w:rPr>
        <w:t>Ab</w:t>
      </w:r>
      <w:proofErr w:type="spellEnd"/>
      <w:r w:rsidRPr="00456B0D">
        <w:rPr>
          <w:rFonts w:asciiTheme="majorBidi" w:eastAsia="Times New Roman" w:hAnsiTheme="majorBidi" w:cstheme="majorBidi"/>
          <w:color w:val="333333"/>
          <w:sz w:val="28"/>
          <w:szCs w:val="28"/>
        </w:rPr>
        <w:t xml:space="preserve">) that prevents </w:t>
      </w:r>
      <w:proofErr w:type="spellStart"/>
      <w:r w:rsidRPr="00456B0D">
        <w:rPr>
          <w:rFonts w:asciiTheme="majorBidi" w:eastAsia="Times New Roman" w:hAnsiTheme="majorBidi" w:cstheme="majorBidi"/>
          <w:color w:val="333333"/>
          <w:sz w:val="28"/>
          <w:szCs w:val="28"/>
        </w:rPr>
        <w:t>hemagglutination</w:t>
      </w:r>
      <w:proofErr w:type="spellEnd"/>
      <w:r w:rsidRPr="00456B0D">
        <w:rPr>
          <w:rFonts w:asciiTheme="majorBidi" w:eastAsia="Times New Roman" w:hAnsiTheme="majorBidi" w:cstheme="majorBidi"/>
          <w:color w:val="333333"/>
          <w:sz w:val="28"/>
          <w:szCs w:val="28"/>
        </w:rPr>
        <w:t xml:space="preserve"> is called the HAI titer of the serum.</w:t>
      </w:r>
    </w:p>
    <w:p w:rsidR="0068310A" w:rsidRPr="00456B0D" w:rsidRDefault="0068310A" w:rsidP="00F33A23">
      <w:pPr>
        <w:numPr>
          <w:ilvl w:val="0"/>
          <w:numId w:val="1"/>
        </w:numPr>
        <w:shd w:val="clear" w:color="auto" w:fill="FFFFFF"/>
        <w:bidi w:val="0"/>
        <w:spacing w:after="144" w:line="360" w:lineRule="auto"/>
        <w:jc w:val="both"/>
        <w:textAlignment w:val="baseline"/>
        <w:rPr>
          <w:rFonts w:asciiTheme="majorBidi" w:eastAsia="Times New Roman" w:hAnsiTheme="majorBidi" w:cstheme="majorBidi"/>
          <w:color w:val="333333"/>
          <w:sz w:val="28"/>
          <w:szCs w:val="28"/>
        </w:rPr>
      </w:pPr>
      <w:r w:rsidRPr="00456B0D">
        <w:rPr>
          <w:rFonts w:asciiTheme="majorBidi" w:eastAsia="Times New Roman" w:hAnsiTheme="majorBidi" w:cstheme="majorBidi"/>
          <w:color w:val="333333"/>
          <w:sz w:val="28"/>
          <w:szCs w:val="28"/>
        </w:rPr>
        <w:t xml:space="preserve">If the serum contains no antibodies that react with influenza virus, then </w:t>
      </w:r>
      <w:proofErr w:type="spellStart"/>
      <w:r w:rsidRPr="00456B0D">
        <w:rPr>
          <w:rFonts w:asciiTheme="majorBidi" w:eastAsia="Times New Roman" w:hAnsiTheme="majorBidi" w:cstheme="majorBidi"/>
          <w:color w:val="333333"/>
          <w:sz w:val="28"/>
          <w:szCs w:val="28"/>
        </w:rPr>
        <w:t>hemagglutination</w:t>
      </w:r>
      <w:proofErr w:type="spellEnd"/>
      <w:r w:rsidRPr="00456B0D">
        <w:rPr>
          <w:rFonts w:asciiTheme="majorBidi" w:eastAsia="Times New Roman" w:hAnsiTheme="majorBidi" w:cstheme="majorBidi"/>
          <w:color w:val="333333"/>
          <w:sz w:val="28"/>
          <w:szCs w:val="28"/>
        </w:rPr>
        <w:t xml:space="preserve"> will be observed in all wells.</w:t>
      </w:r>
    </w:p>
    <w:p w:rsidR="0068310A" w:rsidRPr="00456B0D" w:rsidRDefault="0068310A" w:rsidP="00F33A23">
      <w:pPr>
        <w:numPr>
          <w:ilvl w:val="0"/>
          <w:numId w:val="1"/>
        </w:numPr>
        <w:shd w:val="clear" w:color="auto" w:fill="FFFFFF"/>
        <w:bidi w:val="0"/>
        <w:spacing w:after="144" w:line="360" w:lineRule="auto"/>
        <w:jc w:val="both"/>
        <w:textAlignment w:val="baseline"/>
        <w:rPr>
          <w:rFonts w:asciiTheme="majorBidi" w:eastAsia="Times New Roman" w:hAnsiTheme="majorBidi" w:cstheme="majorBidi"/>
          <w:color w:val="333333"/>
          <w:sz w:val="28"/>
          <w:szCs w:val="28"/>
        </w:rPr>
      </w:pPr>
      <w:r w:rsidRPr="00456B0D">
        <w:rPr>
          <w:rFonts w:asciiTheme="majorBidi" w:eastAsia="Times New Roman" w:hAnsiTheme="majorBidi" w:cstheme="majorBidi"/>
          <w:color w:val="333333"/>
          <w:sz w:val="28"/>
          <w:szCs w:val="28"/>
        </w:rPr>
        <w:t xml:space="preserve">Likewise, if antibodies to the virus are present, </w:t>
      </w:r>
      <w:proofErr w:type="spellStart"/>
      <w:r w:rsidRPr="00456B0D">
        <w:rPr>
          <w:rFonts w:asciiTheme="majorBidi" w:eastAsia="Times New Roman" w:hAnsiTheme="majorBidi" w:cstheme="majorBidi"/>
          <w:color w:val="333333"/>
          <w:sz w:val="28"/>
          <w:szCs w:val="28"/>
        </w:rPr>
        <w:t>hemagglutination</w:t>
      </w:r>
      <w:proofErr w:type="spellEnd"/>
      <w:r w:rsidRPr="00456B0D">
        <w:rPr>
          <w:rFonts w:asciiTheme="majorBidi" w:eastAsia="Times New Roman" w:hAnsiTheme="majorBidi" w:cstheme="majorBidi"/>
          <w:color w:val="333333"/>
          <w:sz w:val="28"/>
          <w:szCs w:val="28"/>
        </w:rPr>
        <w:t xml:space="preserve"> will not be observed until the antibodies are sufficiently diluted.</w:t>
      </w:r>
    </w:p>
    <w:p w:rsidR="0068310A" w:rsidRPr="00431718" w:rsidRDefault="0068310A" w:rsidP="00F33A23">
      <w:pPr>
        <w:shd w:val="clear" w:color="auto" w:fill="FFFFFF"/>
        <w:bidi w:val="0"/>
        <w:spacing w:after="390" w:line="360" w:lineRule="auto"/>
        <w:jc w:val="both"/>
        <w:textAlignment w:val="baseline"/>
        <w:rPr>
          <w:rFonts w:asciiTheme="majorBidi" w:eastAsia="Times New Roman" w:hAnsiTheme="majorBidi" w:cstheme="majorBidi"/>
          <w:b/>
          <w:bCs/>
          <w:color w:val="333333"/>
          <w:sz w:val="28"/>
          <w:szCs w:val="28"/>
        </w:rPr>
      </w:pPr>
      <w:r w:rsidRPr="00431718">
        <w:rPr>
          <w:rFonts w:asciiTheme="majorBidi" w:eastAsia="Times New Roman" w:hAnsiTheme="majorBidi" w:cstheme="majorBidi"/>
          <w:b/>
          <w:bCs/>
          <w:color w:val="333333"/>
          <w:sz w:val="28"/>
          <w:szCs w:val="28"/>
        </w:rPr>
        <w:t xml:space="preserve">The HAI test may be complicated by the presence of non-specific inhibitors of viral </w:t>
      </w:r>
      <w:proofErr w:type="spellStart"/>
      <w:r w:rsidRPr="00431718">
        <w:rPr>
          <w:rFonts w:asciiTheme="majorBidi" w:eastAsia="Times New Roman" w:hAnsiTheme="majorBidi" w:cstheme="majorBidi"/>
          <w:b/>
          <w:bCs/>
          <w:color w:val="333333"/>
          <w:sz w:val="28"/>
          <w:szCs w:val="28"/>
        </w:rPr>
        <w:t>haemagglutination</w:t>
      </w:r>
      <w:proofErr w:type="spellEnd"/>
      <w:r w:rsidRPr="00431718">
        <w:rPr>
          <w:rFonts w:asciiTheme="majorBidi" w:eastAsia="Times New Roman" w:hAnsiTheme="majorBidi" w:cstheme="majorBidi"/>
          <w:b/>
          <w:bCs/>
          <w:color w:val="333333"/>
          <w:sz w:val="28"/>
          <w:szCs w:val="28"/>
        </w:rPr>
        <w:t xml:space="preserve"> and naturally occurring agglutinins of the </w:t>
      </w:r>
      <w:proofErr w:type="spellStart"/>
      <w:r w:rsidRPr="00431718">
        <w:rPr>
          <w:rFonts w:asciiTheme="majorBidi" w:eastAsia="Times New Roman" w:hAnsiTheme="majorBidi" w:cstheme="majorBidi"/>
          <w:b/>
          <w:bCs/>
          <w:color w:val="333333"/>
          <w:sz w:val="28"/>
          <w:szCs w:val="28"/>
        </w:rPr>
        <w:t>erthrocytes</w:t>
      </w:r>
      <w:proofErr w:type="spellEnd"/>
      <w:r w:rsidRPr="00431718">
        <w:rPr>
          <w:rFonts w:asciiTheme="majorBidi" w:eastAsia="Times New Roman" w:hAnsiTheme="majorBidi" w:cstheme="majorBidi"/>
          <w:b/>
          <w:bCs/>
          <w:color w:val="333333"/>
          <w:sz w:val="28"/>
          <w:szCs w:val="28"/>
        </w:rPr>
        <w:t>. Therefore, the sera should be treated before use or false positive or negative results may arise.</w:t>
      </w:r>
    </w:p>
    <w:p w:rsidR="0068310A" w:rsidRPr="00456B0D" w:rsidRDefault="0068310A" w:rsidP="00F33A23">
      <w:pPr>
        <w:shd w:val="clear" w:color="auto" w:fill="FFFFFF"/>
        <w:bidi w:val="0"/>
        <w:spacing w:after="0" w:line="360" w:lineRule="auto"/>
        <w:jc w:val="both"/>
        <w:textAlignment w:val="baseline"/>
        <w:rPr>
          <w:rFonts w:asciiTheme="majorBidi" w:eastAsia="Times New Roman" w:hAnsiTheme="majorBidi" w:cstheme="majorBidi"/>
          <w:color w:val="333333"/>
          <w:sz w:val="28"/>
          <w:szCs w:val="28"/>
        </w:rPr>
      </w:pPr>
      <w:r w:rsidRPr="00456B0D">
        <w:rPr>
          <w:rFonts w:asciiTheme="majorBidi" w:eastAsia="Times New Roman" w:hAnsiTheme="majorBidi" w:cstheme="majorBidi"/>
          <w:b/>
          <w:bCs/>
          <w:color w:val="333333"/>
          <w:sz w:val="28"/>
          <w:szCs w:val="28"/>
          <w:bdr w:val="none" w:sz="0" w:space="0" w:color="auto" w:frame="1"/>
        </w:rPr>
        <w:t>Materials and Reagents:</w:t>
      </w:r>
    </w:p>
    <w:p w:rsidR="0068310A" w:rsidRPr="00456B0D" w:rsidRDefault="0068310A" w:rsidP="00431718">
      <w:pPr>
        <w:numPr>
          <w:ilvl w:val="0"/>
          <w:numId w:val="2"/>
        </w:numPr>
        <w:shd w:val="clear" w:color="auto" w:fill="FFFFFF"/>
        <w:bidi w:val="0"/>
        <w:spacing w:after="144" w:line="360" w:lineRule="auto"/>
        <w:jc w:val="both"/>
        <w:textAlignment w:val="baseline"/>
        <w:rPr>
          <w:rFonts w:asciiTheme="majorBidi" w:eastAsia="Times New Roman" w:hAnsiTheme="majorBidi" w:cstheme="majorBidi"/>
          <w:color w:val="333333"/>
          <w:sz w:val="28"/>
          <w:szCs w:val="28"/>
        </w:rPr>
      </w:pPr>
      <w:r w:rsidRPr="00456B0D">
        <w:rPr>
          <w:rFonts w:asciiTheme="majorBidi" w:eastAsia="Times New Roman" w:hAnsiTheme="majorBidi" w:cstheme="majorBidi"/>
          <w:color w:val="333333"/>
          <w:sz w:val="28"/>
          <w:szCs w:val="28"/>
        </w:rPr>
        <w:t>Red cells from an appropriate spec</w:t>
      </w:r>
      <w:r w:rsidR="00431718">
        <w:rPr>
          <w:rFonts w:asciiTheme="majorBidi" w:eastAsia="Times New Roman" w:hAnsiTheme="majorBidi" w:cstheme="majorBidi"/>
          <w:color w:val="333333"/>
          <w:sz w:val="28"/>
          <w:szCs w:val="28"/>
        </w:rPr>
        <w:t>ies (Chicken, goose, guinea pig</w:t>
      </w:r>
      <w:r w:rsidRPr="00456B0D">
        <w:rPr>
          <w:rFonts w:asciiTheme="majorBidi" w:eastAsia="Times New Roman" w:hAnsiTheme="majorBidi" w:cstheme="majorBidi"/>
          <w:color w:val="333333"/>
          <w:sz w:val="28"/>
          <w:szCs w:val="28"/>
        </w:rPr>
        <w:t xml:space="preserve">) collected in </w:t>
      </w:r>
      <w:proofErr w:type="spellStart"/>
      <w:r w:rsidRPr="00456B0D">
        <w:rPr>
          <w:rFonts w:asciiTheme="majorBidi" w:eastAsia="Times New Roman" w:hAnsiTheme="majorBidi" w:cstheme="majorBidi"/>
          <w:color w:val="333333"/>
          <w:sz w:val="28"/>
          <w:szCs w:val="28"/>
        </w:rPr>
        <w:t>Alsever’s</w:t>
      </w:r>
      <w:proofErr w:type="spellEnd"/>
      <w:r w:rsidRPr="00456B0D">
        <w:rPr>
          <w:rFonts w:asciiTheme="majorBidi" w:eastAsia="Times New Roman" w:hAnsiTheme="majorBidi" w:cstheme="majorBidi"/>
          <w:color w:val="333333"/>
          <w:sz w:val="28"/>
          <w:szCs w:val="28"/>
        </w:rPr>
        <w:t xml:space="preserve"> solution or heparin</w:t>
      </w:r>
    </w:p>
    <w:p w:rsidR="0068310A" w:rsidRPr="00456B0D" w:rsidRDefault="0068310A" w:rsidP="00F33A23">
      <w:pPr>
        <w:numPr>
          <w:ilvl w:val="0"/>
          <w:numId w:val="2"/>
        </w:numPr>
        <w:shd w:val="clear" w:color="auto" w:fill="FFFFFF"/>
        <w:bidi w:val="0"/>
        <w:spacing w:after="144" w:line="360" w:lineRule="auto"/>
        <w:jc w:val="both"/>
        <w:textAlignment w:val="baseline"/>
        <w:rPr>
          <w:rFonts w:asciiTheme="majorBidi" w:eastAsia="Times New Roman" w:hAnsiTheme="majorBidi" w:cstheme="majorBidi"/>
          <w:color w:val="333333"/>
          <w:sz w:val="28"/>
          <w:szCs w:val="28"/>
        </w:rPr>
      </w:pPr>
      <w:r w:rsidRPr="00456B0D">
        <w:rPr>
          <w:rFonts w:asciiTheme="majorBidi" w:eastAsia="Times New Roman" w:hAnsiTheme="majorBidi" w:cstheme="majorBidi"/>
          <w:color w:val="333333"/>
          <w:sz w:val="28"/>
          <w:szCs w:val="28"/>
        </w:rPr>
        <w:t xml:space="preserve">Diluent (e.g. Bovine albumin </w:t>
      </w:r>
      <w:proofErr w:type="spellStart"/>
      <w:r w:rsidRPr="00456B0D">
        <w:rPr>
          <w:rFonts w:asciiTheme="majorBidi" w:eastAsia="Times New Roman" w:hAnsiTheme="majorBidi" w:cstheme="majorBidi"/>
          <w:color w:val="333333"/>
          <w:sz w:val="28"/>
          <w:szCs w:val="28"/>
        </w:rPr>
        <w:t>veronal</w:t>
      </w:r>
      <w:proofErr w:type="spellEnd"/>
      <w:r w:rsidRPr="00456B0D">
        <w:rPr>
          <w:rFonts w:asciiTheme="majorBidi" w:eastAsia="Times New Roman" w:hAnsiTheme="majorBidi" w:cstheme="majorBidi"/>
          <w:color w:val="333333"/>
          <w:sz w:val="28"/>
          <w:szCs w:val="28"/>
        </w:rPr>
        <w:t xml:space="preserve"> buffer) at appropriate pH</w:t>
      </w:r>
    </w:p>
    <w:p w:rsidR="0068310A" w:rsidRPr="00456B0D" w:rsidRDefault="0068310A" w:rsidP="00F33A23">
      <w:pPr>
        <w:numPr>
          <w:ilvl w:val="0"/>
          <w:numId w:val="2"/>
        </w:numPr>
        <w:shd w:val="clear" w:color="auto" w:fill="FFFFFF"/>
        <w:bidi w:val="0"/>
        <w:spacing w:after="144" w:line="360" w:lineRule="auto"/>
        <w:jc w:val="both"/>
        <w:textAlignment w:val="baseline"/>
        <w:rPr>
          <w:rFonts w:asciiTheme="majorBidi" w:eastAsia="Times New Roman" w:hAnsiTheme="majorBidi" w:cstheme="majorBidi"/>
          <w:color w:val="333333"/>
          <w:sz w:val="28"/>
          <w:szCs w:val="28"/>
        </w:rPr>
      </w:pPr>
      <w:r w:rsidRPr="00456B0D">
        <w:rPr>
          <w:rFonts w:asciiTheme="majorBidi" w:eastAsia="Times New Roman" w:hAnsiTheme="majorBidi" w:cstheme="majorBidi"/>
          <w:color w:val="333333"/>
          <w:sz w:val="28"/>
          <w:szCs w:val="28"/>
        </w:rPr>
        <w:t xml:space="preserve">Solutions to remove nonspecific </w:t>
      </w:r>
      <w:proofErr w:type="spellStart"/>
      <w:r w:rsidRPr="00456B0D">
        <w:rPr>
          <w:rFonts w:asciiTheme="majorBidi" w:eastAsia="Times New Roman" w:hAnsiTheme="majorBidi" w:cstheme="majorBidi"/>
          <w:color w:val="333333"/>
          <w:sz w:val="28"/>
          <w:szCs w:val="28"/>
        </w:rPr>
        <w:t>hemagglutinins</w:t>
      </w:r>
      <w:proofErr w:type="spellEnd"/>
      <w:r w:rsidRPr="00456B0D">
        <w:rPr>
          <w:rFonts w:asciiTheme="majorBidi" w:eastAsia="Times New Roman" w:hAnsiTheme="majorBidi" w:cstheme="majorBidi"/>
          <w:color w:val="333333"/>
          <w:sz w:val="28"/>
          <w:szCs w:val="28"/>
        </w:rPr>
        <w:t xml:space="preserve"> from serum</w:t>
      </w:r>
    </w:p>
    <w:p w:rsidR="0068310A" w:rsidRPr="00456B0D" w:rsidRDefault="0068310A" w:rsidP="00F33A23">
      <w:pPr>
        <w:numPr>
          <w:ilvl w:val="0"/>
          <w:numId w:val="2"/>
        </w:numPr>
        <w:shd w:val="clear" w:color="auto" w:fill="FFFFFF"/>
        <w:bidi w:val="0"/>
        <w:spacing w:after="144" w:line="360" w:lineRule="auto"/>
        <w:jc w:val="both"/>
        <w:textAlignment w:val="baseline"/>
        <w:rPr>
          <w:rFonts w:asciiTheme="majorBidi" w:eastAsia="Times New Roman" w:hAnsiTheme="majorBidi" w:cstheme="majorBidi"/>
          <w:color w:val="333333"/>
          <w:sz w:val="28"/>
          <w:szCs w:val="28"/>
        </w:rPr>
      </w:pPr>
      <w:r w:rsidRPr="00456B0D">
        <w:rPr>
          <w:rFonts w:asciiTheme="majorBidi" w:eastAsia="Times New Roman" w:hAnsiTheme="majorBidi" w:cstheme="majorBidi"/>
          <w:color w:val="333333"/>
          <w:sz w:val="28"/>
          <w:szCs w:val="28"/>
        </w:rPr>
        <w:t>Infected cultural fluid or standard antigen (</w:t>
      </w:r>
      <w:proofErr w:type="spellStart"/>
      <w:r w:rsidRPr="00456B0D">
        <w:rPr>
          <w:rFonts w:asciiTheme="majorBidi" w:eastAsia="Times New Roman" w:hAnsiTheme="majorBidi" w:cstheme="majorBidi"/>
          <w:color w:val="333333"/>
          <w:sz w:val="28"/>
          <w:szCs w:val="28"/>
        </w:rPr>
        <w:t>e.g</w:t>
      </w:r>
      <w:proofErr w:type="spellEnd"/>
      <w:r w:rsidRPr="00456B0D">
        <w:rPr>
          <w:rFonts w:asciiTheme="majorBidi" w:eastAsia="Times New Roman" w:hAnsiTheme="majorBidi" w:cstheme="majorBidi"/>
          <w:color w:val="333333"/>
          <w:sz w:val="28"/>
          <w:szCs w:val="28"/>
        </w:rPr>
        <w:t xml:space="preserve"> preparation of influenza virus) for serology</w:t>
      </w:r>
    </w:p>
    <w:p w:rsidR="0068310A" w:rsidRPr="00456B0D" w:rsidRDefault="0068310A" w:rsidP="00F33A23">
      <w:pPr>
        <w:shd w:val="clear" w:color="auto" w:fill="FFFFFF"/>
        <w:bidi w:val="0"/>
        <w:spacing w:after="0" w:line="360" w:lineRule="auto"/>
        <w:jc w:val="both"/>
        <w:textAlignment w:val="baseline"/>
        <w:rPr>
          <w:rFonts w:asciiTheme="majorBidi" w:eastAsia="Times New Roman" w:hAnsiTheme="majorBidi" w:cstheme="majorBidi"/>
          <w:color w:val="333333"/>
          <w:sz w:val="28"/>
          <w:szCs w:val="28"/>
        </w:rPr>
      </w:pPr>
      <w:r w:rsidRPr="00456B0D">
        <w:rPr>
          <w:rFonts w:asciiTheme="majorBidi" w:eastAsia="Times New Roman" w:hAnsiTheme="majorBidi" w:cstheme="majorBidi"/>
          <w:b/>
          <w:bCs/>
          <w:color w:val="333333"/>
          <w:sz w:val="28"/>
          <w:szCs w:val="28"/>
          <w:bdr w:val="none" w:sz="0" w:space="0" w:color="auto" w:frame="1"/>
        </w:rPr>
        <w:lastRenderedPageBreak/>
        <w:t>Procedure</w:t>
      </w:r>
    </w:p>
    <w:p w:rsidR="0068310A" w:rsidRPr="00456B0D" w:rsidRDefault="0068310A" w:rsidP="002031AB">
      <w:pPr>
        <w:shd w:val="clear" w:color="auto" w:fill="FFFFFF"/>
        <w:bidi w:val="0"/>
        <w:spacing w:after="390" w:line="360" w:lineRule="auto"/>
        <w:jc w:val="both"/>
        <w:textAlignment w:val="baseline"/>
        <w:rPr>
          <w:rFonts w:asciiTheme="majorBidi" w:eastAsia="Times New Roman" w:hAnsiTheme="majorBidi" w:cstheme="majorBidi"/>
          <w:color w:val="333333"/>
          <w:sz w:val="28"/>
          <w:szCs w:val="28"/>
        </w:rPr>
      </w:pPr>
      <w:r w:rsidRPr="00456B0D">
        <w:rPr>
          <w:rFonts w:asciiTheme="majorBidi" w:eastAsia="Times New Roman" w:hAnsiTheme="majorBidi" w:cstheme="majorBidi"/>
          <w:color w:val="333333"/>
          <w:sz w:val="28"/>
          <w:szCs w:val="28"/>
        </w:rPr>
        <w:t xml:space="preserve">Obtain a preparation of virus (e.g. </w:t>
      </w:r>
      <w:r w:rsidR="002031AB">
        <w:rPr>
          <w:rFonts w:asciiTheme="majorBidi" w:eastAsia="Times New Roman" w:hAnsiTheme="majorBidi" w:cstheme="majorBidi"/>
          <w:color w:val="333333"/>
          <w:sz w:val="28"/>
          <w:szCs w:val="28"/>
        </w:rPr>
        <w:t>ND</w:t>
      </w:r>
      <w:r w:rsidRPr="00456B0D">
        <w:rPr>
          <w:rFonts w:asciiTheme="majorBidi" w:eastAsia="Times New Roman" w:hAnsiTheme="majorBidi" w:cstheme="majorBidi"/>
          <w:color w:val="333333"/>
          <w:sz w:val="28"/>
          <w:szCs w:val="28"/>
        </w:rPr>
        <w:t xml:space="preserve"> viruses) with known HA titer or determine its HA titer</w:t>
      </w:r>
    </w:p>
    <w:p w:rsidR="0068310A" w:rsidRPr="00456B0D" w:rsidRDefault="0068310A" w:rsidP="00F33A23">
      <w:pPr>
        <w:numPr>
          <w:ilvl w:val="0"/>
          <w:numId w:val="3"/>
        </w:numPr>
        <w:shd w:val="clear" w:color="auto" w:fill="FFFFFF"/>
        <w:bidi w:val="0"/>
        <w:spacing w:after="144" w:line="360" w:lineRule="auto"/>
        <w:jc w:val="both"/>
        <w:textAlignment w:val="baseline"/>
        <w:rPr>
          <w:rFonts w:asciiTheme="majorBidi" w:eastAsia="Times New Roman" w:hAnsiTheme="majorBidi" w:cstheme="majorBidi"/>
          <w:color w:val="333333"/>
          <w:sz w:val="28"/>
          <w:szCs w:val="28"/>
        </w:rPr>
      </w:pPr>
      <w:r w:rsidRPr="00456B0D">
        <w:rPr>
          <w:rFonts w:asciiTheme="majorBidi" w:eastAsia="Times New Roman" w:hAnsiTheme="majorBidi" w:cstheme="majorBidi"/>
          <w:color w:val="333333"/>
          <w:sz w:val="28"/>
          <w:szCs w:val="28"/>
        </w:rPr>
        <w:t>Prepare two-fold dilutions of patient/test serum to be tested e.g. from 1:4 to 1:1024.</w:t>
      </w:r>
    </w:p>
    <w:p w:rsidR="0068310A" w:rsidRPr="00456B0D" w:rsidRDefault="0068310A" w:rsidP="00F33A23">
      <w:pPr>
        <w:numPr>
          <w:ilvl w:val="0"/>
          <w:numId w:val="3"/>
        </w:numPr>
        <w:shd w:val="clear" w:color="auto" w:fill="FFFFFF"/>
        <w:bidi w:val="0"/>
        <w:spacing w:after="144" w:line="360" w:lineRule="auto"/>
        <w:jc w:val="both"/>
        <w:textAlignment w:val="baseline"/>
        <w:rPr>
          <w:rFonts w:asciiTheme="majorBidi" w:eastAsia="Times New Roman" w:hAnsiTheme="majorBidi" w:cstheme="majorBidi"/>
          <w:color w:val="333333"/>
          <w:sz w:val="28"/>
          <w:szCs w:val="28"/>
        </w:rPr>
      </w:pPr>
      <w:r w:rsidRPr="00456B0D">
        <w:rPr>
          <w:rFonts w:asciiTheme="majorBidi" w:eastAsia="Times New Roman" w:hAnsiTheme="majorBidi" w:cstheme="majorBidi"/>
          <w:color w:val="333333"/>
          <w:sz w:val="28"/>
          <w:szCs w:val="28"/>
        </w:rPr>
        <w:t>Add a fixed amount of virus to every well of a 96-well plate, equivalent to 4 HA units (varies according to virus), except for the serum control wells.</w:t>
      </w:r>
    </w:p>
    <w:p w:rsidR="0068310A" w:rsidRPr="00456B0D" w:rsidRDefault="0068310A" w:rsidP="00F33A23">
      <w:pPr>
        <w:numPr>
          <w:ilvl w:val="0"/>
          <w:numId w:val="3"/>
        </w:numPr>
        <w:shd w:val="clear" w:color="auto" w:fill="FFFFFF"/>
        <w:bidi w:val="0"/>
        <w:spacing w:after="144" w:line="360" w:lineRule="auto"/>
        <w:jc w:val="both"/>
        <w:textAlignment w:val="baseline"/>
        <w:rPr>
          <w:rFonts w:asciiTheme="majorBidi" w:eastAsia="Times New Roman" w:hAnsiTheme="majorBidi" w:cstheme="majorBidi"/>
          <w:color w:val="333333"/>
          <w:sz w:val="28"/>
          <w:szCs w:val="28"/>
        </w:rPr>
      </w:pPr>
      <w:r w:rsidRPr="00456B0D">
        <w:rPr>
          <w:rFonts w:asciiTheme="majorBidi" w:eastAsia="Times New Roman" w:hAnsiTheme="majorBidi" w:cstheme="majorBidi"/>
          <w:color w:val="333333"/>
          <w:sz w:val="28"/>
          <w:szCs w:val="28"/>
        </w:rPr>
        <w:t>The plate is then allowed to stand at room temperature for 60 minutes (time varies according to specific requirements).</w:t>
      </w:r>
    </w:p>
    <w:p w:rsidR="0068310A" w:rsidRPr="00456B0D" w:rsidRDefault="0068310A" w:rsidP="00F33A23">
      <w:pPr>
        <w:numPr>
          <w:ilvl w:val="0"/>
          <w:numId w:val="3"/>
        </w:numPr>
        <w:shd w:val="clear" w:color="auto" w:fill="FFFFFF"/>
        <w:bidi w:val="0"/>
        <w:spacing w:after="144" w:line="360" w:lineRule="auto"/>
        <w:jc w:val="both"/>
        <w:textAlignment w:val="baseline"/>
        <w:rPr>
          <w:rFonts w:asciiTheme="majorBidi" w:eastAsia="Times New Roman" w:hAnsiTheme="majorBidi" w:cstheme="majorBidi"/>
          <w:color w:val="333333"/>
          <w:sz w:val="28"/>
          <w:szCs w:val="28"/>
        </w:rPr>
      </w:pPr>
      <w:r w:rsidRPr="00456B0D">
        <w:rPr>
          <w:rFonts w:asciiTheme="majorBidi" w:eastAsia="Times New Roman" w:hAnsiTheme="majorBidi" w:cstheme="majorBidi"/>
          <w:color w:val="333333"/>
          <w:sz w:val="28"/>
          <w:szCs w:val="28"/>
        </w:rPr>
        <w:t>Add red bloo</w:t>
      </w:r>
      <w:r w:rsidR="00A61947">
        <w:rPr>
          <w:rFonts w:asciiTheme="majorBidi" w:eastAsia="Times New Roman" w:hAnsiTheme="majorBidi" w:cstheme="majorBidi"/>
          <w:color w:val="333333"/>
          <w:sz w:val="28"/>
          <w:szCs w:val="28"/>
        </w:rPr>
        <w:t>d cells (RBC) and incubate at 4 º</w:t>
      </w:r>
      <w:bookmarkStart w:id="0" w:name="_GoBack"/>
      <w:bookmarkEnd w:id="0"/>
      <w:r w:rsidRPr="00456B0D">
        <w:rPr>
          <w:rFonts w:asciiTheme="majorBidi" w:eastAsia="Times New Roman" w:hAnsiTheme="majorBidi" w:cstheme="majorBidi"/>
          <w:color w:val="333333"/>
          <w:sz w:val="28"/>
          <w:szCs w:val="28"/>
        </w:rPr>
        <w:t>C for 30 minutes.</w:t>
      </w:r>
    </w:p>
    <w:p w:rsidR="0068310A" w:rsidRPr="00456B0D" w:rsidRDefault="0068310A" w:rsidP="00F33A23">
      <w:pPr>
        <w:numPr>
          <w:ilvl w:val="0"/>
          <w:numId w:val="3"/>
        </w:numPr>
        <w:shd w:val="clear" w:color="auto" w:fill="FFFFFF"/>
        <w:bidi w:val="0"/>
        <w:spacing w:after="144" w:line="360" w:lineRule="auto"/>
        <w:jc w:val="both"/>
        <w:textAlignment w:val="baseline"/>
        <w:rPr>
          <w:rFonts w:asciiTheme="majorBidi" w:eastAsia="Times New Roman" w:hAnsiTheme="majorBidi" w:cstheme="majorBidi"/>
          <w:color w:val="333333"/>
          <w:sz w:val="28"/>
          <w:szCs w:val="28"/>
        </w:rPr>
      </w:pPr>
      <w:r w:rsidRPr="00456B0D">
        <w:rPr>
          <w:rFonts w:asciiTheme="majorBidi" w:eastAsia="Times New Roman" w:hAnsiTheme="majorBidi" w:cstheme="majorBidi"/>
          <w:color w:val="333333"/>
          <w:sz w:val="28"/>
          <w:szCs w:val="28"/>
        </w:rPr>
        <w:t>Read the wells.</w:t>
      </w:r>
    </w:p>
    <w:p w:rsidR="003D799A" w:rsidRDefault="003D799A" w:rsidP="00F33A23">
      <w:pPr>
        <w:shd w:val="clear" w:color="auto" w:fill="FFFFFF"/>
        <w:bidi w:val="0"/>
        <w:spacing w:after="0" w:line="360" w:lineRule="auto"/>
        <w:jc w:val="both"/>
        <w:textAlignment w:val="baseline"/>
        <w:rPr>
          <w:rFonts w:asciiTheme="majorBidi" w:eastAsia="Times New Roman" w:hAnsiTheme="majorBidi" w:cstheme="majorBidi"/>
          <w:b/>
          <w:bCs/>
          <w:color w:val="333333"/>
          <w:sz w:val="28"/>
          <w:szCs w:val="28"/>
          <w:bdr w:val="none" w:sz="0" w:space="0" w:color="auto" w:frame="1"/>
        </w:rPr>
      </w:pPr>
    </w:p>
    <w:p w:rsidR="0068310A" w:rsidRPr="00456B0D" w:rsidRDefault="0068310A" w:rsidP="00F33A23">
      <w:pPr>
        <w:shd w:val="clear" w:color="auto" w:fill="FFFFFF"/>
        <w:bidi w:val="0"/>
        <w:spacing w:after="0" w:line="360" w:lineRule="auto"/>
        <w:jc w:val="both"/>
        <w:textAlignment w:val="baseline"/>
        <w:rPr>
          <w:rFonts w:asciiTheme="majorBidi" w:eastAsia="Times New Roman" w:hAnsiTheme="majorBidi" w:cstheme="majorBidi"/>
          <w:color w:val="333333"/>
          <w:sz w:val="28"/>
          <w:szCs w:val="28"/>
        </w:rPr>
      </w:pPr>
      <w:r w:rsidRPr="00456B0D">
        <w:rPr>
          <w:rFonts w:asciiTheme="majorBidi" w:eastAsia="Times New Roman" w:hAnsiTheme="majorBidi" w:cstheme="majorBidi"/>
          <w:b/>
          <w:bCs/>
          <w:color w:val="333333"/>
          <w:sz w:val="28"/>
          <w:szCs w:val="28"/>
          <w:bdr w:val="none" w:sz="0" w:space="0" w:color="auto" w:frame="1"/>
        </w:rPr>
        <w:t>Results/interpretation</w:t>
      </w:r>
    </w:p>
    <w:p w:rsidR="003D799A" w:rsidRDefault="0068310A" w:rsidP="00F33A23">
      <w:pPr>
        <w:shd w:val="clear" w:color="auto" w:fill="FFFFFF"/>
        <w:bidi w:val="0"/>
        <w:spacing w:after="0" w:line="360" w:lineRule="auto"/>
        <w:jc w:val="both"/>
        <w:textAlignment w:val="baseline"/>
        <w:rPr>
          <w:rFonts w:asciiTheme="majorBidi" w:eastAsia="Times New Roman" w:hAnsiTheme="majorBidi" w:cstheme="majorBidi"/>
          <w:color w:val="333333"/>
          <w:sz w:val="28"/>
          <w:szCs w:val="28"/>
        </w:rPr>
      </w:pPr>
      <w:r w:rsidRPr="00456B0D">
        <w:rPr>
          <w:rFonts w:asciiTheme="majorBidi" w:eastAsia="Times New Roman" w:hAnsiTheme="majorBidi" w:cstheme="majorBidi"/>
          <w:color w:val="333333"/>
          <w:sz w:val="28"/>
          <w:szCs w:val="28"/>
        </w:rPr>
        <w:t>The highest dilution of serum (</w:t>
      </w:r>
      <w:proofErr w:type="spellStart"/>
      <w:r w:rsidRPr="00456B0D">
        <w:rPr>
          <w:rFonts w:asciiTheme="majorBidi" w:eastAsia="Times New Roman" w:hAnsiTheme="majorBidi" w:cstheme="majorBidi"/>
          <w:color w:val="333333"/>
          <w:sz w:val="28"/>
          <w:szCs w:val="28"/>
        </w:rPr>
        <w:t>Ab</w:t>
      </w:r>
      <w:proofErr w:type="spellEnd"/>
      <w:r w:rsidRPr="00456B0D">
        <w:rPr>
          <w:rFonts w:asciiTheme="majorBidi" w:eastAsia="Times New Roman" w:hAnsiTheme="majorBidi" w:cstheme="majorBidi"/>
          <w:color w:val="333333"/>
          <w:sz w:val="28"/>
          <w:szCs w:val="28"/>
        </w:rPr>
        <w:t xml:space="preserve">) that prevents </w:t>
      </w:r>
      <w:proofErr w:type="spellStart"/>
      <w:r w:rsidRPr="00456B0D">
        <w:rPr>
          <w:rFonts w:asciiTheme="majorBidi" w:eastAsia="Times New Roman" w:hAnsiTheme="majorBidi" w:cstheme="majorBidi"/>
          <w:color w:val="333333"/>
          <w:sz w:val="28"/>
          <w:szCs w:val="28"/>
        </w:rPr>
        <w:t>hemagglutination</w:t>
      </w:r>
      <w:proofErr w:type="spellEnd"/>
      <w:r w:rsidRPr="00456B0D">
        <w:rPr>
          <w:rFonts w:asciiTheme="majorBidi" w:eastAsia="Times New Roman" w:hAnsiTheme="majorBidi" w:cstheme="majorBidi"/>
          <w:color w:val="333333"/>
          <w:sz w:val="28"/>
          <w:szCs w:val="28"/>
        </w:rPr>
        <w:t xml:space="preserve"> is called the HAI titer of the serum.. A smooth or jagged shield of cells or an irregular button indicates agglutination. Observation of movement of the button of red cells when the plate is tilted may help to clarify the end</w:t>
      </w:r>
      <w:r w:rsidR="003D799A">
        <w:rPr>
          <w:rFonts w:asciiTheme="majorBidi" w:eastAsia="Times New Roman" w:hAnsiTheme="majorBidi" w:cstheme="majorBidi"/>
          <w:color w:val="333333"/>
          <w:sz w:val="28"/>
          <w:szCs w:val="28"/>
        </w:rPr>
        <w:t xml:space="preserve"> point</w:t>
      </w:r>
      <w:r w:rsidRPr="00456B0D">
        <w:rPr>
          <w:rFonts w:asciiTheme="majorBidi" w:eastAsia="Times New Roman" w:hAnsiTheme="majorBidi" w:cstheme="majorBidi"/>
          <w:color w:val="333333"/>
          <w:sz w:val="28"/>
          <w:szCs w:val="28"/>
        </w:rPr>
        <w:t xml:space="preserve"> </w:t>
      </w:r>
    </w:p>
    <w:p w:rsidR="003D799A" w:rsidRDefault="003D799A" w:rsidP="003D799A">
      <w:pPr>
        <w:shd w:val="clear" w:color="auto" w:fill="FFFFFF"/>
        <w:bidi w:val="0"/>
        <w:spacing w:after="0"/>
        <w:jc w:val="both"/>
        <w:textAlignment w:val="baseline"/>
        <w:rPr>
          <w:rFonts w:asciiTheme="majorBidi" w:eastAsia="Times New Roman" w:hAnsiTheme="majorBidi" w:cstheme="majorBidi"/>
          <w:color w:val="333333"/>
          <w:sz w:val="28"/>
          <w:szCs w:val="28"/>
        </w:rPr>
      </w:pPr>
    </w:p>
    <w:p w:rsidR="003D799A" w:rsidRDefault="003D799A" w:rsidP="003D799A">
      <w:pPr>
        <w:shd w:val="clear" w:color="auto" w:fill="FFFFFF"/>
        <w:bidi w:val="0"/>
        <w:spacing w:after="0"/>
        <w:jc w:val="both"/>
        <w:textAlignment w:val="baseline"/>
        <w:rPr>
          <w:rFonts w:asciiTheme="majorBidi" w:eastAsia="Times New Roman" w:hAnsiTheme="majorBidi" w:cstheme="majorBidi"/>
          <w:color w:val="333333"/>
          <w:sz w:val="28"/>
          <w:szCs w:val="28"/>
        </w:rPr>
      </w:pPr>
    </w:p>
    <w:p w:rsidR="0068310A" w:rsidRPr="00456B0D" w:rsidRDefault="0068310A" w:rsidP="003D799A">
      <w:pPr>
        <w:shd w:val="clear" w:color="auto" w:fill="FFFFFF"/>
        <w:bidi w:val="0"/>
        <w:spacing w:after="0"/>
        <w:jc w:val="both"/>
        <w:textAlignment w:val="baseline"/>
        <w:rPr>
          <w:rFonts w:asciiTheme="majorBidi" w:eastAsia="Times New Roman" w:hAnsiTheme="majorBidi" w:cstheme="majorBidi"/>
          <w:color w:val="333333"/>
          <w:sz w:val="28"/>
          <w:szCs w:val="28"/>
        </w:rPr>
      </w:pPr>
      <w:r w:rsidRPr="00456B0D">
        <w:rPr>
          <w:rFonts w:asciiTheme="majorBidi" w:eastAsia="Times New Roman" w:hAnsiTheme="majorBidi" w:cstheme="majorBidi"/>
          <w:noProof/>
          <w:color w:val="BE252A"/>
          <w:sz w:val="28"/>
          <w:szCs w:val="28"/>
          <w:bdr w:val="none" w:sz="0" w:space="0" w:color="auto" w:frame="1"/>
        </w:rPr>
        <w:drawing>
          <wp:inline distT="0" distB="0" distL="0" distR="0" wp14:anchorId="0DE2D9CC" wp14:editId="52CA32C9">
            <wp:extent cx="4057650" cy="1028700"/>
            <wp:effectExtent l="0" t="0" r="0" b="0"/>
            <wp:docPr id="2" name="صورة 2" descr="hi-titer-assay">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i-titer-assay">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57650" cy="1028700"/>
                    </a:xfrm>
                    <a:prstGeom prst="rect">
                      <a:avLst/>
                    </a:prstGeom>
                    <a:noFill/>
                    <a:ln>
                      <a:noFill/>
                    </a:ln>
                  </pic:spPr>
                </pic:pic>
              </a:graphicData>
            </a:graphic>
          </wp:inline>
        </w:drawing>
      </w:r>
    </w:p>
    <w:p w:rsidR="0068310A" w:rsidRPr="00456B0D" w:rsidRDefault="0068310A" w:rsidP="003D799A">
      <w:pPr>
        <w:shd w:val="clear" w:color="auto" w:fill="FFFFFF"/>
        <w:bidi w:val="0"/>
        <w:spacing w:after="0"/>
        <w:jc w:val="both"/>
        <w:textAlignment w:val="baseline"/>
        <w:rPr>
          <w:rFonts w:asciiTheme="majorBidi" w:eastAsia="Times New Roman" w:hAnsiTheme="majorBidi" w:cstheme="majorBidi"/>
          <w:color w:val="333333"/>
          <w:sz w:val="28"/>
          <w:szCs w:val="28"/>
        </w:rPr>
      </w:pPr>
      <w:r w:rsidRPr="00456B0D">
        <w:rPr>
          <w:rFonts w:asciiTheme="majorBidi" w:eastAsia="Times New Roman" w:hAnsiTheme="majorBidi" w:cstheme="majorBidi"/>
          <w:i/>
          <w:iCs/>
          <w:color w:val="333333"/>
          <w:sz w:val="28"/>
          <w:szCs w:val="28"/>
          <w:bdr w:val="none" w:sz="0" w:space="0" w:color="auto" w:frame="1"/>
        </w:rPr>
        <w:t xml:space="preserve">This virus sample has an HAI titer of 1280, which means that the greatest dilution of antibody that still blocked </w:t>
      </w:r>
      <w:proofErr w:type="spellStart"/>
      <w:r w:rsidRPr="00456B0D">
        <w:rPr>
          <w:rFonts w:asciiTheme="majorBidi" w:eastAsia="Times New Roman" w:hAnsiTheme="majorBidi" w:cstheme="majorBidi"/>
          <w:i/>
          <w:iCs/>
          <w:color w:val="333333"/>
          <w:sz w:val="28"/>
          <w:szCs w:val="28"/>
          <w:bdr w:val="none" w:sz="0" w:space="0" w:color="auto" w:frame="1"/>
        </w:rPr>
        <w:t>hemagglutination</w:t>
      </w:r>
      <w:proofErr w:type="spellEnd"/>
      <w:r w:rsidRPr="00456B0D">
        <w:rPr>
          <w:rFonts w:asciiTheme="majorBidi" w:eastAsia="Times New Roman" w:hAnsiTheme="majorBidi" w:cstheme="majorBidi"/>
          <w:i/>
          <w:iCs/>
          <w:color w:val="333333"/>
          <w:sz w:val="28"/>
          <w:szCs w:val="28"/>
          <w:bdr w:val="none" w:sz="0" w:space="0" w:color="auto" w:frame="1"/>
        </w:rPr>
        <w:t xml:space="preserve"> from occurring </w:t>
      </w:r>
      <w:r w:rsidRPr="00456B0D">
        <w:rPr>
          <w:rFonts w:asciiTheme="majorBidi" w:eastAsia="Times New Roman" w:hAnsiTheme="majorBidi" w:cstheme="majorBidi"/>
          <w:i/>
          <w:iCs/>
          <w:color w:val="333333"/>
          <w:sz w:val="28"/>
          <w:szCs w:val="28"/>
          <w:bdr w:val="none" w:sz="0" w:space="0" w:color="auto" w:frame="1"/>
        </w:rPr>
        <w:lastRenderedPageBreak/>
        <w:t>was at 1280 dilution. At this dilution, the antibodies were still capable of recognizing and binding to the antigens on the virus.</w:t>
      </w:r>
    </w:p>
    <w:p w:rsidR="00980C09" w:rsidRPr="00456B0D" w:rsidRDefault="00980C09" w:rsidP="003D799A">
      <w:pPr>
        <w:tabs>
          <w:tab w:val="right" w:pos="6915"/>
        </w:tabs>
        <w:bidi w:val="0"/>
        <w:jc w:val="both"/>
        <w:rPr>
          <w:rFonts w:asciiTheme="majorBidi" w:hAnsiTheme="majorBidi" w:cstheme="majorBidi"/>
          <w:sz w:val="28"/>
          <w:szCs w:val="28"/>
          <w:lang w:bidi="ar-IQ"/>
        </w:rPr>
      </w:pPr>
    </w:p>
    <w:p w:rsidR="0046270C" w:rsidRPr="00456B0D" w:rsidRDefault="0046270C" w:rsidP="00325412">
      <w:pPr>
        <w:tabs>
          <w:tab w:val="right" w:pos="6915"/>
        </w:tabs>
        <w:bidi w:val="0"/>
        <w:jc w:val="both"/>
        <w:rPr>
          <w:rFonts w:asciiTheme="majorBidi" w:hAnsiTheme="majorBidi" w:cstheme="majorBidi"/>
          <w:sz w:val="28"/>
          <w:szCs w:val="28"/>
          <w:lang w:bidi="ar-IQ"/>
        </w:rPr>
      </w:pPr>
    </w:p>
    <w:sectPr w:rsidR="0046270C" w:rsidRPr="00456B0D" w:rsidSect="00920ACB">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2E206D"/>
    <w:multiLevelType w:val="multilevel"/>
    <w:tmpl w:val="18780FEA"/>
    <w:lvl w:ilvl="0">
      <w:start w:val="1"/>
      <w:numFmt w:val="decimal"/>
      <w:lvlText w:val="%1."/>
      <w:lvlJc w:val="left"/>
      <w:pPr>
        <w:tabs>
          <w:tab w:val="num" w:pos="786"/>
        </w:tabs>
        <w:ind w:left="786" w:hanging="360"/>
      </w:pPr>
      <w:rPr>
        <w:b/>
        <w:bCs/>
      </w:rPr>
    </w:lvl>
    <w:lvl w:ilvl="1" w:tentative="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1">
    <w:nsid w:val="6E161447"/>
    <w:multiLevelType w:val="multilevel"/>
    <w:tmpl w:val="251299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6BB2360"/>
    <w:multiLevelType w:val="multilevel"/>
    <w:tmpl w:val="9DEABEE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584"/>
    <w:rsid w:val="002031AB"/>
    <w:rsid w:val="00325412"/>
    <w:rsid w:val="003D799A"/>
    <w:rsid w:val="00431718"/>
    <w:rsid w:val="00456B0D"/>
    <w:rsid w:val="0046270C"/>
    <w:rsid w:val="0068310A"/>
    <w:rsid w:val="00786A18"/>
    <w:rsid w:val="00920ACB"/>
    <w:rsid w:val="00980C09"/>
    <w:rsid w:val="00A61947"/>
    <w:rsid w:val="00AC2F01"/>
    <w:rsid w:val="00B94DF7"/>
    <w:rsid w:val="00E75584"/>
    <w:rsid w:val="00F33A2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B94DF7"/>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B94DF7"/>
    <w:rPr>
      <w:rFonts w:ascii="Tahoma" w:hAnsi="Tahoma" w:cs="Tahoma"/>
      <w:sz w:val="16"/>
      <w:szCs w:val="16"/>
    </w:rPr>
  </w:style>
  <w:style w:type="paragraph" w:styleId="a4">
    <w:name w:val="Normal (Web)"/>
    <w:basedOn w:val="a"/>
    <w:uiPriority w:val="99"/>
    <w:semiHidden/>
    <w:unhideWhenUsed/>
    <w:rsid w:val="0046270C"/>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46270C"/>
    <w:rPr>
      <w:b/>
      <w:bCs/>
    </w:rPr>
  </w:style>
  <w:style w:type="character" w:customStyle="1" w:styleId="apple-converted-space">
    <w:name w:val="apple-converted-space"/>
    <w:basedOn w:val="a0"/>
    <w:rsid w:val="0046270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B94DF7"/>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B94DF7"/>
    <w:rPr>
      <w:rFonts w:ascii="Tahoma" w:hAnsi="Tahoma" w:cs="Tahoma"/>
      <w:sz w:val="16"/>
      <w:szCs w:val="16"/>
    </w:rPr>
  </w:style>
  <w:style w:type="paragraph" w:styleId="a4">
    <w:name w:val="Normal (Web)"/>
    <w:basedOn w:val="a"/>
    <w:uiPriority w:val="99"/>
    <w:semiHidden/>
    <w:unhideWhenUsed/>
    <w:rsid w:val="0046270C"/>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46270C"/>
    <w:rPr>
      <w:b/>
      <w:bCs/>
    </w:rPr>
  </w:style>
  <w:style w:type="character" w:customStyle="1" w:styleId="apple-converted-space">
    <w:name w:val="apple-converted-space"/>
    <w:basedOn w:val="a0"/>
    <w:rsid w:val="004627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1368380">
      <w:bodyDiv w:val="1"/>
      <w:marLeft w:val="0"/>
      <w:marRight w:val="0"/>
      <w:marTop w:val="0"/>
      <w:marBottom w:val="0"/>
      <w:divBdr>
        <w:top w:val="none" w:sz="0" w:space="0" w:color="auto"/>
        <w:left w:val="none" w:sz="0" w:space="0" w:color="auto"/>
        <w:bottom w:val="none" w:sz="0" w:space="0" w:color="auto"/>
        <w:right w:val="none" w:sz="0" w:space="0" w:color="auto"/>
      </w:divBdr>
    </w:div>
    <w:div w:id="1007055722">
      <w:bodyDiv w:val="1"/>
      <w:marLeft w:val="0"/>
      <w:marRight w:val="0"/>
      <w:marTop w:val="0"/>
      <w:marBottom w:val="0"/>
      <w:divBdr>
        <w:top w:val="none" w:sz="0" w:space="0" w:color="auto"/>
        <w:left w:val="none" w:sz="0" w:space="0" w:color="auto"/>
        <w:bottom w:val="none" w:sz="0" w:space="0" w:color="auto"/>
        <w:right w:val="none" w:sz="0" w:space="0" w:color="auto"/>
      </w:divBdr>
    </w:div>
    <w:div w:id="1203861372">
      <w:bodyDiv w:val="1"/>
      <w:marLeft w:val="0"/>
      <w:marRight w:val="0"/>
      <w:marTop w:val="0"/>
      <w:marBottom w:val="0"/>
      <w:divBdr>
        <w:top w:val="none" w:sz="0" w:space="0" w:color="auto"/>
        <w:left w:val="none" w:sz="0" w:space="0" w:color="auto"/>
        <w:bottom w:val="none" w:sz="0" w:space="0" w:color="auto"/>
        <w:right w:val="none" w:sz="0" w:space="0" w:color="auto"/>
      </w:divBdr>
      <w:divsChild>
        <w:div w:id="106420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microsoft.com/office/2007/relationships/stylesWithEffects" Target="stylesWithEffects.xml"/><Relationship Id="rId7" Type="http://schemas.openxmlformats.org/officeDocument/2006/relationships/hyperlink" Target="http://i2.wp.com/microbeonline.com/wp-content/uploads/2014/12/hi-titer-assay.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211</TotalTime>
  <Pages>5</Pages>
  <Words>714</Words>
  <Characters>4076</Characters>
  <Application>Microsoft Office Word</Application>
  <DocSecurity>0</DocSecurity>
  <Lines>33</Lines>
  <Paragraphs>9</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waf</dc:creator>
  <cp:keywords/>
  <dc:description/>
  <cp:lastModifiedBy>waf</cp:lastModifiedBy>
  <cp:revision>21</cp:revision>
  <dcterms:created xsi:type="dcterms:W3CDTF">2016-03-21T15:34:00Z</dcterms:created>
  <dcterms:modified xsi:type="dcterms:W3CDTF">2016-03-22T16:50:00Z</dcterms:modified>
</cp:coreProperties>
</file>