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5DF" w:rsidRPr="007828DB" w:rsidRDefault="007828DB" w:rsidP="007828DB">
      <w:pPr>
        <w:jc w:val="center"/>
        <w:rPr>
          <w:rFonts w:cs="PT Bold Heading" w:hint="cs"/>
          <w:sz w:val="32"/>
          <w:szCs w:val="32"/>
          <w:u w:val="single"/>
          <w:rtl/>
        </w:rPr>
      </w:pPr>
      <w:r w:rsidRPr="007828DB">
        <w:rPr>
          <w:rFonts w:cs="PT Bold Heading" w:hint="cs"/>
          <w:sz w:val="32"/>
          <w:szCs w:val="32"/>
          <w:u w:val="single"/>
          <w:rtl/>
        </w:rPr>
        <w:t>مميزات القضاء الجزائي العراقي</w:t>
      </w:r>
    </w:p>
    <w:p w:rsidR="007828DB" w:rsidRPr="007828DB" w:rsidRDefault="007828DB" w:rsidP="007828DB">
      <w:pPr>
        <w:jc w:val="both"/>
        <w:rPr>
          <w:rFonts w:hint="cs"/>
          <w:sz w:val="32"/>
          <w:szCs w:val="32"/>
          <w:rtl/>
        </w:rPr>
      </w:pPr>
      <w:r w:rsidRPr="007828DB">
        <w:rPr>
          <w:rFonts w:hint="cs"/>
          <w:sz w:val="32"/>
          <w:szCs w:val="32"/>
          <w:rtl/>
        </w:rPr>
        <w:t>يمتاز القضاء الجزائي العراقي بمجموعة من المميزات التي تجعله مختلفاً عن بقية الدول الاخرى،</w:t>
      </w:r>
      <w:r>
        <w:rPr>
          <w:rFonts w:hint="cs"/>
          <w:sz w:val="32"/>
          <w:szCs w:val="32"/>
          <w:rtl/>
        </w:rPr>
        <w:t xml:space="preserve"> </w:t>
      </w:r>
      <w:r w:rsidRPr="007828DB">
        <w:rPr>
          <w:rFonts w:hint="cs"/>
          <w:sz w:val="32"/>
          <w:szCs w:val="32"/>
          <w:rtl/>
        </w:rPr>
        <w:t xml:space="preserve">وهذه المميزات يمكن التعرف عليها من خلال الرجوع </w:t>
      </w:r>
      <w:proofErr w:type="spellStart"/>
      <w:r w:rsidRPr="007828DB">
        <w:rPr>
          <w:rFonts w:hint="cs"/>
          <w:sz w:val="32"/>
          <w:szCs w:val="32"/>
          <w:rtl/>
        </w:rPr>
        <w:t>لاحكام</w:t>
      </w:r>
      <w:proofErr w:type="spellEnd"/>
      <w:r w:rsidRPr="007828DB">
        <w:rPr>
          <w:rFonts w:hint="cs"/>
          <w:sz w:val="32"/>
          <w:szCs w:val="32"/>
          <w:rtl/>
        </w:rPr>
        <w:t xml:space="preserve"> قانون التنظيم القضائي رقم (160) لسنة1979 المعدل،</w:t>
      </w:r>
      <w:r>
        <w:rPr>
          <w:rFonts w:hint="cs"/>
          <w:sz w:val="32"/>
          <w:szCs w:val="32"/>
          <w:rtl/>
        </w:rPr>
        <w:t xml:space="preserve"> </w:t>
      </w:r>
      <w:r w:rsidRPr="007828DB">
        <w:rPr>
          <w:rFonts w:hint="cs"/>
          <w:sz w:val="32"/>
          <w:szCs w:val="32"/>
          <w:rtl/>
        </w:rPr>
        <w:t>وقانون اصول المحاكمات الجزائية رقم(23) لسنة1971 المعدل، والقوانين النافذة الاخرى ذات العلاقة بالموضوع،</w:t>
      </w:r>
      <w:r>
        <w:rPr>
          <w:rFonts w:hint="cs"/>
          <w:sz w:val="32"/>
          <w:szCs w:val="32"/>
          <w:rtl/>
        </w:rPr>
        <w:t xml:space="preserve"> </w:t>
      </w:r>
      <w:r w:rsidRPr="007828DB">
        <w:rPr>
          <w:rFonts w:hint="cs"/>
          <w:sz w:val="32"/>
          <w:szCs w:val="32"/>
          <w:rtl/>
        </w:rPr>
        <w:t>وهذا ما سنحاول بيانه تباعاً</w:t>
      </w:r>
      <w:r>
        <w:rPr>
          <w:rFonts w:hint="cs"/>
          <w:sz w:val="32"/>
          <w:szCs w:val="32"/>
          <w:rtl/>
        </w:rPr>
        <w:t>.</w:t>
      </w:r>
    </w:p>
    <w:p w:rsidR="007828DB" w:rsidRPr="007828DB" w:rsidRDefault="007828DB">
      <w:pPr>
        <w:rPr>
          <w:rFonts w:hint="cs"/>
          <w:sz w:val="32"/>
          <w:szCs w:val="32"/>
          <w:rtl/>
        </w:rPr>
      </w:pPr>
    </w:p>
    <w:p w:rsidR="007828DB" w:rsidRDefault="007828DB" w:rsidP="007828DB">
      <w:pPr>
        <w:jc w:val="center"/>
        <w:rPr>
          <w:rFonts w:cs="PT Bold Heading" w:hint="cs"/>
          <w:sz w:val="32"/>
          <w:szCs w:val="32"/>
          <w:rtl/>
        </w:rPr>
      </w:pPr>
    </w:p>
    <w:p w:rsidR="007828DB" w:rsidRDefault="007828DB" w:rsidP="007828DB">
      <w:pPr>
        <w:jc w:val="center"/>
        <w:rPr>
          <w:rFonts w:cs="PT Bold Heading" w:hint="cs"/>
          <w:sz w:val="32"/>
          <w:szCs w:val="32"/>
          <w:rtl/>
        </w:rPr>
      </w:pPr>
      <w:r>
        <w:rPr>
          <w:rFonts w:cs="PT Bold Heading" w:hint="cs"/>
          <w:sz w:val="32"/>
          <w:szCs w:val="32"/>
          <w:rtl/>
        </w:rPr>
        <w:t>الميزة الاولى</w:t>
      </w:r>
    </w:p>
    <w:p w:rsidR="007828DB" w:rsidRDefault="007828DB" w:rsidP="007828DB">
      <w:pPr>
        <w:jc w:val="center"/>
        <w:rPr>
          <w:rFonts w:cs="PT Bold Heading" w:hint="cs"/>
          <w:sz w:val="32"/>
          <w:szCs w:val="32"/>
          <w:rtl/>
        </w:rPr>
      </w:pPr>
      <w:r w:rsidRPr="007828DB">
        <w:rPr>
          <w:rFonts w:cs="PT Bold Heading" w:hint="cs"/>
          <w:sz w:val="32"/>
          <w:szCs w:val="32"/>
          <w:rtl/>
        </w:rPr>
        <w:t>القضاء الجزائي نوع من انواع المحاكم</w:t>
      </w:r>
    </w:p>
    <w:p w:rsidR="00B23786" w:rsidRPr="007828DB" w:rsidRDefault="00B23786" w:rsidP="007828DB">
      <w:pPr>
        <w:jc w:val="center"/>
        <w:rPr>
          <w:rFonts w:cs="PT Bold Heading" w:hint="cs"/>
          <w:sz w:val="32"/>
          <w:szCs w:val="32"/>
          <w:rtl/>
        </w:rPr>
      </w:pPr>
    </w:p>
    <w:p w:rsidR="007828DB" w:rsidRDefault="007828DB" w:rsidP="007828DB">
      <w:pPr>
        <w:jc w:val="both"/>
        <w:rPr>
          <w:rFonts w:hint="cs"/>
          <w:sz w:val="32"/>
          <w:szCs w:val="32"/>
          <w:rtl/>
        </w:rPr>
      </w:pPr>
      <w:r w:rsidRPr="007828DB">
        <w:rPr>
          <w:rFonts w:hint="cs"/>
          <w:sz w:val="32"/>
          <w:szCs w:val="32"/>
          <w:rtl/>
        </w:rPr>
        <w:t>بالرجوع الى قانون التنظيم القضائي النافذ وبالتحديد المادة</w:t>
      </w:r>
      <w:r>
        <w:rPr>
          <w:rFonts w:hint="cs"/>
          <w:sz w:val="32"/>
          <w:szCs w:val="32"/>
          <w:rtl/>
        </w:rPr>
        <w:t xml:space="preserve"> (11)</w:t>
      </w:r>
      <w:r w:rsidRPr="007828DB">
        <w:rPr>
          <w:rFonts w:hint="cs"/>
          <w:sz w:val="32"/>
          <w:szCs w:val="32"/>
          <w:rtl/>
        </w:rPr>
        <w:t xml:space="preserve"> منه نجده يجعل من المحاكم الجزائية نوع من انواع المحاكم من خلال</w:t>
      </w:r>
      <w:r>
        <w:rPr>
          <w:rFonts w:hint="cs"/>
          <w:sz w:val="32"/>
          <w:szCs w:val="32"/>
          <w:rtl/>
        </w:rPr>
        <w:t xml:space="preserve"> التع</w:t>
      </w:r>
      <w:r w:rsidRPr="007828DB">
        <w:rPr>
          <w:rFonts w:hint="cs"/>
          <w:sz w:val="32"/>
          <w:szCs w:val="32"/>
          <w:rtl/>
        </w:rPr>
        <w:t>داد الوارد فيه للمحاكم</w:t>
      </w:r>
      <w:r>
        <w:rPr>
          <w:rFonts w:hint="cs"/>
          <w:sz w:val="32"/>
          <w:szCs w:val="32"/>
          <w:rtl/>
        </w:rPr>
        <w:t xml:space="preserve"> </w:t>
      </w:r>
      <w:r w:rsidRPr="007828DB">
        <w:rPr>
          <w:rFonts w:hint="cs"/>
          <w:sz w:val="32"/>
          <w:szCs w:val="32"/>
          <w:rtl/>
        </w:rPr>
        <w:t xml:space="preserve">فبين المحاكم بدءً من محكمة التمييز فالاستئناف فالجنايات فالجنح والمحاكم </w:t>
      </w:r>
      <w:proofErr w:type="spellStart"/>
      <w:r w:rsidRPr="007828DB">
        <w:rPr>
          <w:rFonts w:hint="cs"/>
          <w:sz w:val="32"/>
          <w:szCs w:val="32"/>
          <w:rtl/>
        </w:rPr>
        <w:t>الاخرى،فلم</w:t>
      </w:r>
      <w:proofErr w:type="spellEnd"/>
      <w:r w:rsidRPr="007828DB">
        <w:rPr>
          <w:rFonts w:hint="cs"/>
          <w:sz w:val="32"/>
          <w:szCs w:val="32"/>
          <w:rtl/>
        </w:rPr>
        <w:t xml:space="preserve"> يقسم المحاكم على نوعين كما فعلت بعض التشريعات العربية او </w:t>
      </w:r>
      <w:proofErr w:type="spellStart"/>
      <w:r w:rsidRPr="007828DB">
        <w:rPr>
          <w:rFonts w:hint="cs"/>
          <w:sz w:val="32"/>
          <w:szCs w:val="32"/>
          <w:rtl/>
        </w:rPr>
        <w:t>الغربية،والتي</w:t>
      </w:r>
      <w:proofErr w:type="spellEnd"/>
      <w:r w:rsidRPr="007828DB">
        <w:rPr>
          <w:rFonts w:hint="cs"/>
          <w:sz w:val="32"/>
          <w:szCs w:val="32"/>
          <w:rtl/>
        </w:rPr>
        <w:t xml:space="preserve"> قسمتها الى محاكم مدنية ومحاكم </w:t>
      </w:r>
      <w:proofErr w:type="spellStart"/>
      <w:r w:rsidRPr="007828DB">
        <w:rPr>
          <w:rFonts w:hint="cs"/>
          <w:sz w:val="32"/>
          <w:szCs w:val="32"/>
          <w:rtl/>
        </w:rPr>
        <w:t>عسكرية،او</w:t>
      </w:r>
      <w:proofErr w:type="spellEnd"/>
      <w:r w:rsidRPr="007828DB">
        <w:rPr>
          <w:rFonts w:hint="cs"/>
          <w:sz w:val="32"/>
          <w:szCs w:val="32"/>
          <w:rtl/>
        </w:rPr>
        <w:t xml:space="preserve"> محاكم عادية ومحاكم </w:t>
      </w:r>
      <w:proofErr w:type="spellStart"/>
      <w:r w:rsidRPr="007828DB">
        <w:rPr>
          <w:rFonts w:hint="cs"/>
          <w:sz w:val="32"/>
          <w:szCs w:val="32"/>
          <w:rtl/>
        </w:rPr>
        <w:t>استثنائيةناو</w:t>
      </w:r>
      <w:proofErr w:type="spellEnd"/>
      <w:r w:rsidRPr="007828DB">
        <w:rPr>
          <w:rFonts w:hint="cs"/>
          <w:sz w:val="32"/>
          <w:szCs w:val="32"/>
          <w:rtl/>
        </w:rPr>
        <w:t xml:space="preserve"> محاكم مدنية ومحاكم </w:t>
      </w:r>
      <w:proofErr w:type="spellStart"/>
      <w:r w:rsidRPr="007828DB">
        <w:rPr>
          <w:rFonts w:hint="cs"/>
          <w:sz w:val="32"/>
          <w:szCs w:val="32"/>
          <w:rtl/>
        </w:rPr>
        <w:t>جنائية،او</w:t>
      </w:r>
      <w:proofErr w:type="spellEnd"/>
      <w:r w:rsidRPr="007828DB">
        <w:rPr>
          <w:rFonts w:hint="cs"/>
          <w:sz w:val="32"/>
          <w:szCs w:val="32"/>
          <w:rtl/>
        </w:rPr>
        <w:t xml:space="preserve"> محاكم مدنية وادارية وجنائية.</w:t>
      </w:r>
    </w:p>
    <w:p w:rsidR="00B23786" w:rsidRDefault="00B23786" w:rsidP="007828DB">
      <w:pPr>
        <w:jc w:val="both"/>
        <w:rPr>
          <w:rFonts w:hint="cs"/>
          <w:sz w:val="32"/>
          <w:szCs w:val="32"/>
          <w:rtl/>
        </w:rPr>
      </w:pPr>
    </w:p>
    <w:p w:rsidR="00B23786" w:rsidRDefault="00B23786" w:rsidP="007828DB">
      <w:pPr>
        <w:jc w:val="both"/>
        <w:rPr>
          <w:rFonts w:hint="cs"/>
          <w:sz w:val="32"/>
          <w:szCs w:val="32"/>
          <w:rtl/>
        </w:rPr>
      </w:pPr>
    </w:p>
    <w:p w:rsidR="00B23786" w:rsidRDefault="00B23786" w:rsidP="007828DB">
      <w:pPr>
        <w:jc w:val="both"/>
        <w:rPr>
          <w:rFonts w:hint="cs"/>
          <w:sz w:val="32"/>
          <w:szCs w:val="32"/>
          <w:rtl/>
        </w:rPr>
      </w:pPr>
    </w:p>
    <w:p w:rsidR="00B23786" w:rsidRDefault="00B23786" w:rsidP="007828DB">
      <w:pPr>
        <w:jc w:val="both"/>
        <w:rPr>
          <w:rFonts w:hint="cs"/>
          <w:sz w:val="32"/>
          <w:szCs w:val="32"/>
          <w:rtl/>
        </w:rPr>
      </w:pPr>
    </w:p>
    <w:p w:rsidR="00B23786" w:rsidRDefault="00B23786" w:rsidP="007828DB">
      <w:pPr>
        <w:jc w:val="both"/>
        <w:rPr>
          <w:rFonts w:hint="cs"/>
          <w:sz w:val="32"/>
          <w:szCs w:val="32"/>
          <w:rtl/>
        </w:rPr>
      </w:pPr>
    </w:p>
    <w:p w:rsidR="007828DB" w:rsidRDefault="007828DB" w:rsidP="007828DB">
      <w:pPr>
        <w:jc w:val="both"/>
        <w:rPr>
          <w:rFonts w:hint="cs"/>
          <w:sz w:val="32"/>
          <w:szCs w:val="32"/>
          <w:rtl/>
        </w:rPr>
      </w:pPr>
    </w:p>
    <w:p w:rsidR="00B23786" w:rsidRDefault="00B23786" w:rsidP="007828DB">
      <w:pPr>
        <w:jc w:val="center"/>
        <w:rPr>
          <w:rFonts w:cs="PT Bold Heading" w:hint="cs"/>
          <w:sz w:val="32"/>
          <w:szCs w:val="32"/>
          <w:rtl/>
        </w:rPr>
      </w:pPr>
      <w:r>
        <w:rPr>
          <w:rFonts w:cs="PT Bold Heading" w:hint="cs"/>
          <w:sz w:val="32"/>
          <w:szCs w:val="32"/>
          <w:rtl/>
        </w:rPr>
        <w:lastRenderedPageBreak/>
        <w:t>الميزة الثانية</w:t>
      </w:r>
    </w:p>
    <w:p w:rsidR="007828DB" w:rsidRDefault="007828DB" w:rsidP="007828DB">
      <w:pPr>
        <w:jc w:val="center"/>
        <w:rPr>
          <w:rFonts w:cs="PT Bold Heading" w:hint="cs"/>
          <w:sz w:val="32"/>
          <w:szCs w:val="32"/>
          <w:rtl/>
        </w:rPr>
      </w:pPr>
      <w:r w:rsidRPr="007828DB">
        <w:rPr>
          <w:rFonts w:cs="PT Bold Heading" w:hint="cs"/>
          <w:sz w:val="32"/>
          <w:szCs w:val="32"/>
          <w:rtl/>
        </w:rPr>
        <w:t>عدم الاخذ بالتقسيم الثلاثي للمحاكم</w:t>
      </w:r>
    </w:p>
    <w:p w:rsidR="00B23786" w:rsidRDefault="00B23786" w:rsidP="007828DB">
      <w:pPr>
        <w:jc w:val="center"/>
        <w:rPr>
          <w:rFonts w:cs="PT Bold Heading" w:hint="cs"/>
          <w:sz w:val="32"/>
          <w:szCs w:val="32"/>
          <w:rtl/>
        </w:rPr>
      </w:pPr>
    </w:p>
    <w:p w:rsidR="00B23786" w:rsidRDefault="00B23786" w:rsidP="00B23786">
      <w:pPr>
        <w:jc w:val="both"/>
        <w:rPr>
          <w:rFonts w:asciiTheme="minorBidi" w:hAnsiTheme="minorBidi" w:hint="cs"/>
          <w:sz w:val="32"/>
          <w:szCs w:val="32"/>
          <w:rtl/>
        </w:rPr>
      </w:pPr>
      <w:r w:rsidRPr="00B23786">
        <w:rPr>
          <w:rFonts w:asciiTheme="minorBidi" w:hAnsiTheme="minorBidi"/>
          <w:sz w:val="32"/>
          <w:szCs w:val="32"/>
          <w:rtl/>
        </w:rPr>
        <w:t>لم يأخذ المشرع العراقي بالتقسيم الثلاثي للمحاكم كما اخذ بالتقسيم الثلاثي للجرائم</w:t>
      </w:r>
      <w:r>
        <w:rPr>
          <w:rFonts w:asciiTheme="minorBidi" w:hAnsiTheme="minorBidi" w:hint="cs"/>
          <w:sz w:val="32"/>
          <w:szCs w:val="32"/>
          <w:rtl/>
        </w:rPr>
        <w:t xml:space="preserve"> فبعد ان قسم المشرع العراقي في قانون العقوبات (المواد27،26،25) الجرائم من حيث الجسامة الى ثلاثة انواع (جنايات وجنح ومخالفات)،فقد جعل محكمة الجنايات مختصة بنظر الجنايات فقط، اما محكمة الجنح فهي تنظر في نوعين من الجرائم الجنح </w:t>
      </w:r>
      <w:proofErr w:type="spellStart"/>
      <w:r>
        <w:rPr>
          <w:rFonts w:asciiTheme="minorBidi" w:hAnsiTheme="minorBidi" w:hint="cs"/>
          <w:sz w:val="32"/>
          <w:szCs w:val="32"/>
          <w:rtl/>
        </w:rPr>
        <w:t>والمخالفات،على</w:t>
      </w:r>
      <w:proofErr w:type="spellEnd"/>
      <w:r>
        <w:rPr>
          <w:rFonts w:asciiTheme="minorBidi" w:hAnsiTheme="minorBidi" w:hint="cs"/>
          <w:sz w:val="32"/>
          <w:szCs w:val="32"/>
          <w:rtl/>
        </w:rPr>
        <w:t xml:space="preserve"> خلاف بعض التشريعات الاخرى التي قسمت المحاكم على ثلاثة انواع على غرار التقسيم </w:t>
      </w:r>
      <w:proofErr w:type="spellStart"/>
      <w:r>
        <w:rPr>
          <w:rFonts w:asciiTheme="minorBidi" w:hAnsiTheme="minorBidi" w:hint="cs"/>
          <w:sz w:val="32"/>
          <w:szCs w:val="32"/>
          <w:rtl/>
        </w:rPr>
        <w:t>الثلاثس</w:t>
      </w:r>
      <w:proofErr w:type="spellEnd"/>
      <w:r>
        <w:rPr>
          <w:rFonts w:asciiTheme="minorBidi" w:hAnsiTheme="minorBidi" w:hint="cs"/>
          <w:sz w:val="32"/>
          <w:szCs w:val="32"/>
          <w:rtl/>
        </w:rPr>
        <w:t xml:space="preserve"> للجرائم فتختص كل محكمة بنظر نوع محدد من الجرائم، فمحكمة الجنايات تختص بنظر الجنايات، ومحكمة الجنح تختص بنظر الجنح، ومحكمة المخالفات تختص بنظر المخالفات.</w:t>
      </w:r>
    </w:p>
    <w:p w:rsidR="00B23786" w:rsidRDefault="00B23786" w:rsidP="00B23786">
      <w:pPr>
        <w:jc w:val="both"/>
        <w:rPr>
          <w:rFonts w:asciiTheme="minorBidi" w:hAnsiTheme="minorBidi" w:hint="cs"/>
          <w:sz w:val="32"/>
          <w:szCs w:val="32"/>
          <w:rtl/>
        </w:rPr>
      </w:pPr>
      <w:r>
        <w:rPr>
          <w:rFonts w:asciiTheme="minorBidi" w:hAnsiTheme="minorBidi" w:hint="cs"/>
          <w:sz w:val="32"/>
          <w:szCs w:val="32"/>
          <w:rtl/>
        </w:rPr>
        <w:t>1- محكمة الجنايات المحكمة الجنائية/ تختص بنظر الجرائم من نوع الجنايات فقط.</w:t>
      </w:r>
    </w:p>
    <w:p w:rsidR="00B23786" w:rsidRDefault="00B23786" w:rsidP="00B23786">
      <w:pPr>
        <w:jc w:val="both"/>
        <w:rPr>
          <w:rFonts w:asciiTheme="minorBidi" w:hAnsiTheme="minorBidi" w:hint="cs"/>
          <w:sz w:val="32"/>
          <w:szCs w:val="32"/>
          <w:rtl/>
        </w:rPr>
      </w:pPr>
      <w:r>
        <w:rPr>
          <w:rFonts w:asciiTheme="minorBidi" w:hAnsiTheme="minorBidi" w:hint="cs"/>
          <w:sz w:val="32"/>
          <w:szCs w:val="32"/>
          <w:rtl/>
        </w:rPr>
        <w:t xml:space="preserve">2- محكمة الجنح المحكمة </w:t>
      </w:r>
      <w:proofErr w:type="spellStart"/>
      <w:r>
        <w:rPr>
          <w:rFonts w:asciiTheme="minorBidi" w:hAnsiTheme="minorBidi" w:hint="cs"/>
          <w:sz w:val="32"/>
          <w:szCs w:val="32"/>
          <w:rtl/>
        </w:rPr>
        <w:t>الجنحية</w:t>
      </w:r>
      <w:proofErr w:type="spellEnd"/>
      <w:r>
        <w:rPr>
          <w:rFonts w:asciiTheme="minorBidi" w:hAnsiTheme="minorBidi" w:hint="cs"/>
          <w:sz w:val="32"/>
          <w:szCs w:val="32"/>
          <w:rtl/>
        </w:rPr>
        <w:t xml:space="preserve">    / تختص بنظر الجرائم من نوع الجنح فقط.</w:t>
      </w:r>
    </w:p>
    <w:p w:rsidR="00B23786" w:rsidRDefault="00B23786" w:rsidP="00B23786">
      <w:pPr>
        <w:jc w:val="both"/>
        <w:rPr>
          <w:rFonts w:asciiTheme="minorBidi" w:hAnsiTheme="minorBidi" w:hint="cs"/>
          <w:sz w:val="32"/>
          <w:szCs w:val="32"/>
          <w:rtl/>
        </w:rPr>
      </w:pPr>
      <w:r>
        <w:rPr>
          <w:rFonts w:asciiTheme="minorBidi" w:hAnsiTheme="minorBidi" w:hint="cs"/>
          <w:sz w:val="32"/>
          <w:szCs w:val="32"/>
          <w:rtl/>
        </w:rPr>
        <w:t xml:space="preserve">3- محكمة المخالفات المحكمة </w:t>
      </w:r>
      <w:proofErr w:type="spellStart"/>
      <w:r>
        <w:rPr>
          <w:rFonts w:asciiTheme="minorBidi" w:hAnsiTheme="minorBidi" w:hint="cs"/>
          <w:sz w:val="32"/>
          <w:szCs w:val="32"/>
          <w:rtl/>
        </w:rPr>
        <w:t>المخالفاتية</w:t>
      </w:r>
      <w:proofErr w:type="spellEnd"/>
      <w:r>
        <w:rPr>
          <w:rFonts w:asciiTheme="minorBidi" w:hAnsiTheme="minorBidi" w:hint="cs"/>
          <w:sz w:val="32"/>
          <w:szCs w:val="32"/>
          <w:rtl/>
        </w:rPr>
        <w:t>/ تختص بنظر الجرائم من نوع المخالفات.</w:t>
      </w:r>
    </w:p>
    <w:p w:rsidR="00B23786" w:rsidRDefault="00B23786" w:rsidP="00B23786">
      <w:pPr>
        <w:jc w:val="both"/>
        <w:rPr>
          <w:rFonts w:asciiTheme="minorBidi" w:hAnsiTheme="minorBidi" w:hint="cs"/>
          <w:sz w:val="32"/>
          <w:szCs w:val="32"/>
          <w:rtl/>
        </w:rPr>
      </w:pPr>
    </w:p>
    <w:p w:rsidR="00B23786" w:rsidRDefault="00B23786" w:rsidP="00B23786">
      <w:pPr>
        <w:jc w:val="both"/>
        <w:rPr>
          <w:rFonts w:asciiTheme="minorBidi" w:hAnsiTheme="minorBidi" w:hint="cs"/>
          <w:sz w:val="32"/>
          <w:szCs w:val="32"/>
          <w:rtl/>
        </w:rPr>
      </w:pPr>
    </w:p>
    <w:p w:rsidR="00B23786" w:rsidRDefault="00B23786" w:rsidP="00B23786">
      <w:pPr>
        <w:jc w:val="both"/>
        <w:rPr>
          <w:rFonts w:asciiTheme="minorBidi" w:hAnsiTheme="minorBidi" w:hint="cs"/>
          <w:sz w:val="32"/>
          <w:szCs w:val="32"/>
          <w:rtl/>
        </w:rPr>
      </w:pPr>
    </w:p>
    <w:p w:rsidR="00B23786" w:rsidRDefault="00B23786" w:rsidP="00B23786">
      <w:pPr>
        <w:jc w:val="both"/>
        <w:rPr>
          <w:rFonts w:asciiTheme="minorBidi" w:hAnsiTheme="minorBidi" w:hint="cs"/>
          <w:sz w:val="32"/>
          <w:szCs w:val="32"/>
          <w:rtl/>
        </w:rPr>
      </w:pPr>
    </w:p>
    <w:p w:rsidR="00B23786" w:rsidRDefault="00B23786" w:rsidP="00B23786">
      <w:pPr>
        <w:jc w:val="both"/>
        <w:rPr>
          <w:rFonts w:asciiTheme="minorBidi" w:hAnsiTheme="minorBidi" w:hint="cs"/>
          <w:sz w:val="32"/>
          <w:szCs w:val="32"/>
          <w:rtl/>
        </w:rPr>
      </w:pPr>
    </w:p>
    <w:p w:rsidR="00B23786" w:rsidRDefault="00B23786" w:rsidP="00B23786">
      <w:pPr>
        <w:jc w:val="both"/>
        <w:rPr>
          <w:rFonts w:asciiTheme="minorBidi" w:hAnsiTheme="minorBidi" w:hint="cs"/>
          <w:sz w:val="32"/>
          <w:szCs w:val="32"/>
          <w:rtl/>
        </w:rPr>
      </w:pPr>
    </w:p>
    <w:p w:rsidR="00B23786" w:rsidRDefault="00B23786" w:rsidP="00B23786">
      <w:pPr>
        <w:jc w:val="both"/>
        <w:rPr>
          <w:rFonts w:asciiTheme="minorBidi" w:hAnsiTheme="minorBidi" w:hint="cs"/>
          <w:sz w:val="32"/>
          <w:szCs w:val="32"/>
          <w:rtl/>
        </w:rPr>
      </w:pPr>
    </w:p>
    <w:p w:rsidR="00B23786" w:rsidRDefault="00B23786" w:rsidP="00B23786">
      <w:pPr>
        <w:jc w:val="both"/>
        <w:rPr>
          <w:rFonts w:asciiTheme="minorBidi" w:hAnsiTheme="minorBidi" w:hint="cs"/>
          <w:sz w:val="32"/>
          <w:szCs w:val="32"/>
          <w:rtl/>
        </w:rPr>
      </w:pPr>
    </w:p>
    <w:p w:rsidR="00B23786" w:rsidRDefault="00B23786" w:rsidP="00B23786">
      <w:pPr>
        <w:jc w:val="both"/>
        <w:rPr>
          <w:rFonts w:asciiTheme="minorBidi" w:hAnsiTheme="minorBidi" w:hint="cs"/>
          <w:sz w:val="32"/>
          <w:szCs w:val="32"/>
          <w:rtl/>
        </w:rPr>
      </w:pPr>
    </w:p>
    <w:p w:rsidR="00B23786" w:rsidRPr="00900C7A" w:rsidRDefault="00B23786" w:rsidP="00900C7A">
      <w:pPr>
        <w:jc w:val="center"/>
        <w:rPr>
          <w:rFonts w:asciiTheme="minorBidi" w:hAnsiTheme="minorBidi" w:cs="PT Bold Heading" w:hint="cs"/>
          <w:sz w:val="32"/>
          <w:szCs w:val="32"/>
          <w:rtl/>
        </w:rPr>
      </w:pPr>
      <w:r w:rsidRPr="00900C7A">
        <w:rPr>
          <w:rFonts w:asciiTheme="minorBidi" w:hAnsiTheme="minorBidi" w:cs="PT Bold Heading" w:hint="cs"/>
          <w:sz w:val="32"/>
          <w:szCs w:val="32"/>
          <w:rtl/>
        </w:rPr>
        <w:lastRenderedPageBreak/>
        <w:t>الميزة الثالثة</w:t>
      </w:r>
    </w:p>
    <w:p w:rsidR="00B23786" w:rsidRDefault="00B23786" w:rsidP="00900C7A">
      <w:pPr>
        <w:jc w:val="center"/>
        <w:rPr>
          <w:rFonts w:asciiTheme="minorBidi" w:hAnsiTheme="minorBidi" w:cs="PT Bold Heading" w:hint="cs"/>
          <w:sz w:val="32"/>
          <w:szCs w:val="32"/>
          <w:rtl/>
        </w:rPr>
      </w:pPr>
      <w:r w:rsidRPr="00900C7A">
        <w:rPr>
          <w:rFonts w:asciiTheme="minorBidi" w:hAnsiTheme="minorBidi" w:cs="PT Bold Heading" w:hint="cs"/>
          <w:sz w:val="32"/>
          <w:szCs w:val="32"/>
          <w:rtl/>
        </w:rPr>
        <w:t xml:space="preserve">الاخذ </w:t>
      </w:r>
      <w:r w:rsidR="00900C7A" w:rsidRPr="00900C7A">
        <w:rPr>
          <w:rFonts w:asciiTheme="minorBidi" w:hAnsiTheme="minorBidi" w:cs="PT Bold Heading" w:hint="cs"/>
          <w:sz w:val="32"/>
          <w:szCs w:val="32"/>
          <w:rtl/>
        </w:rPr>
        <w:t>بنظام القاضي المنفرد وهيئة القضاة</w:t>
      </w:r>
    </w:p>
    <w:p w:rsidR="00900C7A" w:rsidRPr="00900C7A" w:rsidRDefault="00900C7A" w:rsidP="00900C7A">
      <w:pPr>
        <w:jc w:val="center"/>
        <w:rPr>
          <w:rFonts w:asciiTheme="minorBidi" w:hAnsiTheme="minorBidi" w:cs="PT Bold Heading" w:hint="cs"/>
          <w:sz w:val="32"/>
          <w:szCs w:val="32"/>
          <w:rtl/>
        </w:rPr>
      </w:pPr>
    </w:p>
    <w:p w:rsidR="00B23786" w:rsidRDefault="00B23786" w:rsidP="00B23786">
      <w:pPr>
        <w:jc w:val="both"/>
        <w:rPr>
          <w:rFonts w:asciiTheme="minorBidi" w:hAnsiTheme="minorBidi" w:hint="cs"/>
          <w:sz w:val="32"/>
          <w:szCs w:val="32"/>
          <w:rtl/>
        </w:rPr>
      </w:pPr>
      <w:r>
        <w:rPr>
          <w:rFonts w:asciiTheme="minorBidi" w:hAnsiTheme="minorBidi" w:hint="cs"/>
          <w:sz w:val="32"/>
          <w:szCs w:val="32"/>
          <w:rtl/>
        </w:rPr>
        <w:t>تبنى المشرع العراقي نظاماً مختلطاً في تشكيل المحاك</w:t>
      </w:r>
      <w:r w:rsidR="00900C7A">
        <w:rPr>
          <w:rFonts w:asciiTheme="minorBidi" w:hAnsiTheme="minorBidi" w:hint="cs"/>
          <w:sz w:val="32"/>
          <w:szCs w:val="32"/>
          <w:rtl/>
        </w:rPr>
        <w:t>م فهو يأخذ بنظام القاضي الفرد في تشكيل بعض المحاكم كما هو الحال في محكمة التحقيق ومحكمة الجنح وجنح الاحداث.</w:t>
      </w:r>
    </w:p>
    <w:p w:rsidR="00900C7A" w:rsidRDefault="00900C7A" w:rsidP="00B23786">
      <w:pPr>
        <w:jc w:val="both"/>
        <w:rPr>
          <w:rFonts w:asciiTheme="minorBidi" w:hAnsiTheme="minorBidi" w:hint="cs"/>
          <w:sz w:val="32"/>
          <w:szCs w:val="32"/>
          <w:rtl/>
        </w:rPr>
      </w:pPr>
      <w:r>
        <w:rPr>
          <w:rFonts w:asciiTheme="minorBidi" w:hAnsiTheme="minorBidi" w:hint="cs"/>
          <w:sz w:val="32"/>
          <w:szCs w:val="32"/>
          <w:rtl/>
        </w:rPr>
        <w:t>في حين جعل تشكيل محكمة الجنايات على شكل هيئة تتكون من ثلاثة قضاة، او اكثر كما هو الحال في محكمة الجنايات في المحكمة الجنائية العراقية العليا والتي تتكون من خمسة اعضاء.</w:t>
      </w:r>
    </w:p>
    <w:p w:rsidR="00900C7A" w:rsidRDefault="00900C7A" w:rsidP="00B23786">
      <w:pPr>
        <w:jc w:val="both"/>
        <w:rPr>
          <w:rFonts w:asciiTheme="minorBidi" w:hAnsiTheme="minorBidi" w:hint="cs"/>
          <w:sz w:val="32"/>
          <w:szCs w:val="32"/>
          <w:rtl/>
        </w:rPr>
      </w:pPr>
      <w:r>
        <w:rPr>
          <w:rFonts w:asciiTheme="minorBidi" w:hAnsiTheme="minorBidi" w:hint="cs"/>
          <w:sz w:val="32"/>
          <w:szCs w:val="32"/>
          <w:rtl/>
        </w:rPr>
        <w:t xml:space="preserve">ان لكلا النظامين </w:t>
      </w:r>
      <w:proofErr w:type="spellStart"/>
      <w:r>
        <w:rPr>
          <w:rFonts w:asciiTheme="minorBidi" w:hAnsiTheme="minorBidi" w:hint="cs"/>
          <w:sz w:val="32"/>
          <w:szCs w:val="32"/>
          <w:rtl/>
        </w:rPr>
        <w:t>ايجابياته</w:t>
      </w:r>
      <w:proofErr w:type="spellEnd"/>
      <w:r>
        <w:rPr>
          <w:rFonts w:asciiTheme="minorBidi" w:hAnsiTheme="minorBidi" w:hint="cs"/>
          <w:sz w:val="32"/>
          <w:szCs w:val="32"/>
          <w:rtl/>
        </w:rPr>
        <w:t xml:space="preserve"> وسلبياته فهناك من يؤيد الاخذ بنظام القاضي الفرد كونه الاسرع في اتخاذ الاجراءات والاقل تعقيداً، كما انه الاقل </w:t>
      </w:r>
      <w:proofErr w:type="spellStart"/>
      <w:r>
        <w:rPr>
          <w:rFonts w:asciiTheme="minorBidi" w:hAnsiTheme="minorBidi" w:hint="cs"/>
          <w:sz w:val="32"/>
          <w:szCs w:val="32"/>
          <w:rtl/>
        </w:rPr>
        <w:t>نفقات،لكن</w:t>
      </w:r>
      <w:proofErr w:type="spellEnd"/>
      <w:r>
        <w:rPr>
          <w:rFonts w:asciiTheme="minorBidi" w:hAnsiTheme="minorBidi" w:hint="cs"/>
          <w:sz w:val="32"/>
          <w:szCs w:val="32"/>
          <w:rtl/>
        </w:rPr>
        <w:t xml:space="preserve"> يؤخذ عليه احتمالية </w:t>
      </w:r>
      <w:proofErr w:type="spellStart"/>
      <w:r>
        <w:rPr>
          <w:rFonts w:asciiTheme="minorBidi" w:hAnsiTheme="minorBidi" w:hint="cs"/>
          <w:sz w:val="32"/>
          <w:szCs w:val="32"/>
          <w:rtl/>
        </w:rPr>
        <w:t>التاثر</w:t>
      </w:r>
      <w:proofErr w:type="spellEnd"/>
      <w:r>
        <w:rPr>
          <w:rFonts w:asciiTheme="minorBidi" w:hAnsiTheme="minorBidi" w:hint="cs"/>
          <w:sz w:val="32"/>
          <w:szCs w:val="32"/>
          <w:rtl/>
        </w:rPr>
        <w:t xml:space="preserve"> بالرأي العام والتخوف من </w:t>
      </w:r>
      <w:proofErr w:type="spellStart"/>
      <w:r>
        <w:rPr>
          <w:rFonts w:asciiTheme="minorBidi" w:hAnsiTheme="minorBidi" w:hint="cs"/>
          <w:sz w:val="32"/>
          <w:szCs w:val="32"/>
          <w:rtl/>
        </w:rPr>
        <w:t>الجمهور،واحتمالية</w:t>
      </w:r>
      <w:proofErr w:type="spellEnd"/>
      <w:r>
        <w:rPr>
          <w:rFonts w:asciiTheme="minorBidi" w:hAnsiTheme="minorBidi" w:hint="cs"/>
          <w:sz w:val="32"/>
          <w:szCs w:val="32"/>
          <w:rtl/>
        </w:rPr>
        <w:t xml:space="preserve"> الخطأ تكون اكبر كما ان الاصرار على الخطأ قد يكون واضحا مما عليه في النوع الثاني.</w:t>
      </w:r>
    </w:p>
    <w:p w:rsidR="00900C7A" w:rsidRDefault="00900C7A" w:rsidP="00B23786">
      <w:pPr>
        <w:jc w:val="both"/>
        <w:rPr>
          <w:rFonts w:asciiTheme="minorBidi" w:hAnsiTheme="minorBidi" w:hint="cs"/>
          <w:sz w:val="32"/>
          <w:szCs w:val="32"/>
          <w:rtl/>
        </w:rPr>
      </w:pPr>
      <w:r>
        <w:rPr>
          <w:rFonts w:asciiTheme="minorBidi" w:hAnsiTheme="minorBidi" w:hint="cs"/>
          <w:sz w:val="32"/>
          <w:szCs w:val="32"/>
          <w:rtl/>
        </w:rPr>
        <w:t xml:space="preserve">اما نظام الهيئة فهو الاكثر دقة وتعددا </w:t>
      </w:r>
      <w:proofErr w:type="spellStart"/>
      <w:r>
        <w:rPr>
          <w:rFonts w:asciiTheme="minorBidi" w:hAnsiTheme="minorBidi" w:hint="cs"/>
          <w:sz w:val="32"/>
          <w:szCs w:val="32"/>
          <w:rtl/>
        </w:rPr>
        <w:t>للاراء</w:t>
      </w:r>
      <w:proofErr w:type="spellEnd"/>
      <w:r>
        <w:rPr>
          <w:rFonts w:asciiTheme="minorBidi" w:hAnsiTheme="minorBidi" w:hint="cs"/>
          <w:sz w:val="32"/>
          <w:szCs w:val="32"/>
          <w:rtl/>
        </w:rPr>
        <w:t xml:space="preserve"> مما يجعل احتمالية التأثر بالجمهور او الرأي العام اقل، كما يمنع انفراد قاض واحد باتخاذ القرار ،كما يمكن التراجع عن الرأي من خلال </w:t>
      </w:r>
      <w:proofErr w:type="spellStart"/>
      <w:r>
        <w:rPr>
          <w:rFonts w:asciiTheme="minorBidi" w:hAnsiTheme="minorBidi" w:hint="cs"/>
          <w:sz w:val="32"/>
          <w:szCs w:val="32"/>
          <w:rtl/>
        </w:rPr>
        <w:t>انقاشات</w:t>
      </w:r>
      <w:proofErr w:type="spellEnd"/>
      <w:r>
        <w:rPr>
          <w:rFonts w:asciiTheme="minorBidi" w:hAnsiTheme="minorBidi" w:hint="cs"/>
          <w:sz w:val="32"/>
          <w:szCs w:val="32"/>
          <w:rtl/>
        </w:rPr>
        <w:t xml:space="preserve"> والمداولات مع بقية الاعضاء، ولكن يؤخذ عليه كثرة النفقات قياساً بنظام القاضي </w:t>
      </w:r>
      <w:proofErr w:type="spellStart"/>
      <w:r>
        <w:rPr>
          <w:rFonts w:asciiTheme="minorBidi" w:hAnsiTheme="minorBidi" w:hint="cs"/>
          <w:sz w:val="32"/>
          <w:szCs w:val="32"/>
          <w:rtl/>
        </w:rPr>
        <w:t>المنفرد،والتوسع</w:t>
      </w:r>
      <w:proofErr w:type="spellEnd"/>
      <w:r>
        <w:rPr>
          <w:rFonts w:asciiTheme="minorBidi" w:hAnsiTheme="minorBidi" w:hint="cs"/>
          <w:sz w:val="32"/>
          <w:szCs w:val="32"/>
          <w:rtl/>
        </w:rPr>
        <w:t xml:space="preserve"> في الاجراءات واتساعها وطول المدة </w:t>
      </w:r>
      <w:proofErr w:type="spellStart"/>
      <w:r>
        <w:rPr>
          <w:rFonts w:asciiTheme="minorBidi" w:hAnsiTheme="minorBidi" w:hint="cs"/>
          <w:sz w:val="32"/>
          <w:szCs w:val="32"/>
          <w:rtl/>
        </w:rPr>
        <w:t>الزمنية،واحتمالية</w:t>
      </w:r>
      <w:proofErr w:type="spellEnd"/>
      <w:r>
        <w:rPr>
          <w:rFonts w:asciiTheme="minorBidi" w:hAnsiTheme="minorBidi" w:hint="cs"/>
          <w:sz w:val="32"/>
          <w:szCs w:val="32"/>
          <w:rtl/>
        </w:rPr>
        <w:t xml:space="preserve"> </w:t>
      </w:r>
      <w:proofErr w:type="spellStart"/>
      <w:r>
        <w:rPr>
          <w:rFonts w:asciiTheme="minorBidi" w:hAnsiTheme="minorBidi" w:hint="cs"/>
          <w:sz w:val="32"/>
          <w:szCs w:val="32"/>
          <w:rtl/>
        </w:rPr>
        <w:t>التاخر</w:t>
      </w:r>
      <w:proofErr w:type="spellEnd"/>
      <w:r>
        <w:rPr>
          <w:rFonts w:asciiTheme="minorBidi" w:hAnsiTheme="minorBidi" w:hint="cs"/>
          <w:sz w:val="32"/>
          <w:szCs w:val="32"/>
          <w:rtl/>
        </w:rPr>
        <w:t xml:space="preserve"> عند غياب احد الاعضاء.</w:t>
      </w:r>
    </w:p>
    <w:p w:rsidR="00900C7A" w:rsidRDefault="00900C7A" w:rsidP="00B23786">
      <w:pPr>
        <w:jc w:val="both"/>
        <w:rPr>
          <w:rFonts w:asciiTheme="minorBidi" w:hAnsiTheme="minorBidi" w:hint="cs"/>
          <w:sz w:val="32"/>
          <w:szCs w:val="32"/>
          <w:rtl/>
        </w:rPr>
      </w:pPr>
      <w:r>
        <w:rPr>
          <w:rFonts w:asciiTheme="minorBidi" w:hAnsiTheme="minorBidi" w:hint="cs"/>
          <w:sz w:val="32"/>
          <w:szCs w:val="32"/>
          <w:rtl/>
        </w:rPr>
        <w:t xml:space="preserve">ومهما قيل في تقييم نظام القاضي المنفرد او هيئة القضاة </w:t>
      </w:r>
      <w:proofErr w:type="spellStart"/>
      <w:r>
        <w:rPr>
          <w:rFonts w:asciiTheme="minorBidi" w:hAnsiTheme="minorBidi" w:hint="cs"/>
          <w:sz w:val="32"/>
          <w:szCs w:val="32"/>
          <w:rtl/>
        </w:rPr>
        <w:t>فاننا</w:t>
      </w:r>
      <w:proofErr w:type="spellEnd"/>
      <w:r>
        <w:rPr>
          <w:rFonts w:asciiTheme="minorBidi" w:hAnsiTheme="minorBidi" w:hint="cs"/>
          <w:sz w:val="32"/>
          <w:szCs w:val="32"/>
          <w:rtl/>
        </w:rPr>
        <w:t xml:space="preserve"> نرى ان المشرع العراقي فعل حسناً عندما اخذ بكلا انظامين معاً وبحسب تشكيل المحاكم </w:t>
      </w:r>
      <w:proofErr w:type="spellStart"/>
      <w:r>
        <w:rPr>
          <w:rFonts w:asciiTheme="minorBidi" w:hAnsiTheme="minorBidi" w:hint="cs"/>
          <w:sz w:val="32"/>
          <w:szCs w:val="32"/>
          <w:rtl/>
        </w:rPr>
        <w:t>واختصاصاتها،فالامر</w:t>
      </w:r>
      <w:proofErr w:type="spellEnd"/>
      <w:r>
        <w:rPr>
          <w:rFonts w:asciiTheme="minorBidi" w:hAnsiTheme="minorBidi" w:hint="cs"/>
          <w:sz w:val="32"/>
          <w:szCs w:val="32"/>
          <w:rtl/>
        </w:rPr>
        <w:t xml:space="preserve"> </w:t>
      </w:r>
      <w:proofErr w:type="spellStart"/>
      <w:r>
        <w:rPr>
          <w:rFonts w:asciiTheme="minorBidi" w:hAnsiTheme="minorBidi" w:hint="cs"/>
          <w:sz w:val="32"/>
          <w:szCs w:val="32"/>
          <w:rtl/>
        </w:rPr>
        <w:t>لانراه</w:t>
      </w:r>
      <w:proofErr w:type="spellEnd"/>
      <w:r>
        <w:rPr>
          <w:rFonts w:asciiTheme="minorBidi" w:hAnsiTheme="minorBidi" w:hint="cs"/>
          <w:sz w:val="32"/>
          <w:szCs w:val="32"/>
          <w:rtl/>
        </w:rPr>
        <w:t xml:space="preserve"> يتعلق بعدد اعضاء المحكمة بقدر تعلقه </w:t>
      </w:r>
      <w:proofErr w:type="spellStart"/>
      <w:r>
        <w:rPr>
          <w:rFonts w:asciiTheme="minorBidi" w:hAnsiTheme="minorBidi" w:hint="cs"/>
          <w:sz w:val="32"/>
          <w:szCs w:val="32"/>
          <w:rtl/>
        </w:rPr>
        <w:t>باداء</w:t>
      </w:r>
      <w:proofErr w:type="spellEnd"/>
      <w:r>
        <w:rPr>
          <w:rFonts w:asciiTheme="minorBidi" w:hAnsiTheme="minorBidi" w:hint="cs"/>
          <w:sz w:val="32"/>
          <w:szCs w:val="32"/>
          <w:rtl/>
        </w:rPr>
        <w:t xml:space="preserve"> الوظيفة القضائية بموضوعية وحيادية ونزاهة في ظل كفاءة يتمتع بها القاضي المختص.</w:t>
      </w:r>
    </w:p>
    <w:p w:rsidR="006E7346" w:rsidRDefault="006E7346" w:rsidP="00B23786">
      <w:pPr>
        <w:jc w:val="both"/>
        <w:rPr>
          <w:rFonts w:asciiTheme="minorBidi" w:hAnsiTheme="minorBidi" w:hint="cs"/>
          <w:sz w:val="32"/>
          <w:szCs w:val="32"/>
          <w:rtl/>
        </w:rPr>
      </w:pPr>
    </w:p>
    <w:p w:rsidR="006E7346" w:rsidRDefault="006E7346" w:rsidP="00B23786">
      <w:pPr>
        <w:jc w:val="both"/>
        <w:rPr>
          <w:rFonts w:asciiTheme="minorBidi" w:hAnsiTheme="minorBidi" w:hint="cs"/>
          <w:sz w:val="32"/>
          <w:szCs w:val="32"/>
          <w:rtl/>
        </w:rPr>
      </w:pPr>
    </w:p>
    <w:p w:rsidR="006E7346" w:rsidRDefault="006E7346" w:rsidP="00B23786">
      <w:pPr>
        <w:jc w:val="both"/>
        <w:rPr>
          <w:rFonts w:asciiTheme="minorBidi" w:hAnsiTheme="minorBidi" w:hint="cs"/>
          <w:sz w:val="32"/>
          <w:szCs w:val="32"/>
          <w:rtl/>
        </w:rPr>
      </w:pPr>
    </w:p>
    <w:p w:rsidR="006E7346" w:rsidRDefault="006E7346" w:rsidP="00B23786">
      <w:pPr>
        <w:jc w:val="both"/>
        <w:rPr>
          <w:rFonts w:asciiTheme="minorBidi" w:hAnsiTheme="minorBidi" w:hint="cs"/>
          <w:sz w:val="32"/>
          <w:szCs w:val="32"/>
          <w:rtl/>
        </w:rPr>
      </w:pPr>
    </w:p>
    <w:p w:rsidR="006E7346" w:rsidRPr="006E7346" w:rsidRDefault="006E7346" w:rsidP="006E7346">
      <w:pPr>
        <w:jc w:val="center"/>
        <w:rPr>
          <w:rFonts w:asciiTheme="minorBidi" w:hAnsiTheme="minorBidi" w:cs="PT Bold Heading" w:hint="cs"/>
          <w:sz w:val="36"/>
          <w:szCs w:val="36"/>
          <w:rtl/>
        </w:rPr>
      </w:pPr>
      <w:r w:rsidRPr="006E7346">
        <w:rPr>
          <w:rFonts w:asciiTheme="minorBidi" w:hAnsiTheme="minorBidi" w:cs="PT Bold Heading" w:hint="cs"/>
          <w:sz w:val="36"/>
          <w:szCs w:val="36"/>
          <w:rtl/>
        </w:rPr>
        <w:lastRenderedPageBreak/>
        <w:t>الميزة الرابعة</w:t>
      </w:r>
    </w:p>
    <w:p w:rsidR="006E7346" w:rsidRPr="006E7346" w:rsidRDefault="006E7346" w:rsidP="006E7346">
      <w:pPr>
        <w:jc w:val="center"/>
        <w:rPr>
          <w:rFonts w:asciiTheme="minorBidi" w:hAnsiTheme="minorBidi" w:cs="PT Bold Heading" w:hint="cs"/>
          <w:sz w:val="36"/>
          <w:szCs w:val="36"/>
          <w:rtl/>
        </w:rPr>
      </w:pPr>
      <w:r w:rsidRPr="006E7346">
        <w:rPr>
          <w:rFonts w:asciiTheme="minorBidi" w:hAnsiTheme="minorBidi" w:cs="PT Bold Heading" w:hint="cs"/>
          <w:sz w:val="36"/>
          <w:szCs w:val="36"/>
          <w:rtl/>
        </w:rPr>
        <w:t>عدم تخصص القاضي الجزائي</w:t>
      </w:r>
      <w:r>
        <w:rPr>
          <w:rFonts w:asciiTheme="minorBidi" w:hAnsiTheme="minorBidi" w:cs="PT Bold Heading" w:hint="cs"/>
          <w:sz w:val="36"/>
          <w:szCs w:val="36"/>
          <w:rtl/>
        </w:rPr>
        <w:t>(الجنائي)</w:t>
      </w:r>
    </w:p>
    <w:p w:rsidR="006E7346" w:rsidRDefault="006E7346" w:rsidP="00B23786">
      <w:pPr>
        <w:jc w:val="both"/>
        <w:rPr>
          <w:rFonts w:asciiTheme="minorBidi" w:hAnsiTheme="minorBidi" w:hint="cs"/>
          <w:sz w:val="32"/>
          <w:szCs w:val="32"/>
          <w:rtl/>
        </w:rPr>
      </w:pPr>
      <w:r>
        <w:rPr>
          <w:rFonts w:asciiTheme="minorBidi" w:hAnsiTheme="minorBidi" w:hint="cs"/>
          <w:sz w:val="32"/>
          <w:szCs w:val="32"/>
          <w:rtl/>
        </w:rPr>
        <w:t xml:space="preserve">ويقصد بذلك عدم تخصيص قاض للنظر في القضايا الجزائية وبشكل مستمر ومتواصل من خلال تحقق التخصص بدء من الدخول في المعهد القضائي مرورا بممارسة العمل القضائي ومن ثم تطوير </w:t>
      </w:r>
      <w:proofErr w:type="spellStart"/>
      <w:r>
        <w:rPr>
          <w:rFonts w:asciiTheme="minorBidi" w:hAnsiTheme="minorBidi" w:hint="cs"/>
          <w:sz w:val="32"/>
          <w:szCs w:val="32"/>
          <w:rtl/>
        </w:rPr>
        <w:t>المهلات</w:t>
      </w:r>
      <w:proofErr w:type="spellEnd"/>
      <w:r>
        <w:rPr>
          <w:rFonts w:asciiTheme="minorBidi" w:hAnsiTheme="minorBidi" w:hint="cs"/>
          <w:sz w:val="32"/>
          <w:szCs w:val="32"/>
          <w:rtl/>
        </w:rPr>
        <w:t xml:space="preserve"> والدرات لدى القضاة المختصين بالقضايا الجزائية.</w:t>
      </w:r>
    </w:p>
    <w:p w:rsidR="006E7346" w:rsidRDefault="006E7346" w:rsidP="00B23786">
      <w:pPr>
        <w:jc w:val="both"/>
        <w:rPr>
          <w:rFonts w:asciiTheme="minorBidi" w:hAnsiTheme="minorBidi" w:hint="cs"/>
          <w:sz w:val="32"/>
          <w:szCs w:val="32"/>
          <w:rtl/>
        </w:rPr>
      </w:pPr>
      <w:r>
        <w:rPr>
          <w:rFonts w:asciiTheme="minorBidi" w:hAnsiTheme="minorBidi" w:hint="cs"/>
          <w:sz w:val="32"/>
          <w:szCs w:val="32"/>
          <w:rtl/>
        </w:rPr>
        <w:t xml:space="preserve">ان موضوع التخصص يتم من خلال تخصص القاضي في احد فروع القانون وتخصصاته الدقيقة ، فالقاضي الجزائي يتم تخصصه في القانون </w:t>
      </w:r>
      <w:proofErr w:type="spellStart"/>
      <w:r>
        <w:rPr>
          <w:rFonts w:asciiTheme="minorBidi" w:hAnsiTheme="minorBidi" w:hint="cs"/>
          <w:sz w:val="32"/>
          <w:szCs w:val="32"/>
          <w:rtl/>
        </w:rPr>
        <w:t>الجنائي،وهكذا</w:t>
      </w:r>
      <w:proofErr w:type="spellEnd"/>
      <w:r>
        <w:rPr>
          <w:rFonts w:asciiTheme="minorBidi" w:hAnsiTheme="minorBidi" w:hint="cs"/>
          <w:sz w:val="32"/>
          <w:szCs w:val="32"/>
          <w:rtl/>
        </w:rPr>
        <w:t xml:space="preserve"> بقية الاختصاصات (قضاء الاحوال </w:t>
      </w:r>
      <w:proofErr w:type="spellStart"/>
      <w:r>
        <w:rPr>
          <w:rFonts w:asciiTheme="minorBidi" w:hAnsiTheme="minorBidi" w:hint="cs"/>
          <w:sz w:val="32"/>
          <w:szCs w:val="32"/>
          <w:rtl/>
        </w:rPr>
        <w:t>الشخصية،قضاء</w:t>
      </w:r>
      <w:proofErr w:type="spellEnd"/>
      <w:r>
        <w:rPr>
          <w:rFonts w:asciiTheme="minorBidi" w:hAnsiTheme="minorBidi" w:hint="cs"/>
          <w:sz w:val="32"/>
          <w:szCs w:val="32"/>
          <w:rtl/>
        </w:rPr>
        <w:t xml:space="preserve"> العمل والضمان ،القضاء </w:t>
      </w:r>
      <w:proofErr w:type="spellStart"/>
      <w:r>
        <w:rPr>
          <w:rFonts w:asciiTheme="minorBidi" w:hAnsiTheme="minorBidi" w:hint="cs"/>
          <w:sz w:val="32"/>
          <w:szCs w:val="32"/>
          <w:rtl/>
        </w:rPr>
        <w:t>الاداري،القضاء</w:t>
      </w:r>
      <w:proofErr w:type="spellEnd"/>
      <w:r>
        <w:rPr>
          <w:rFonts w:asciiTheme="minorBidi" w:hAnsiTheme="minorBidi" w:hint="cs"/>
          <w:sz w:val="32"/>
          <w:szCs w:val="32"/>
          <w:rtl/>
        </w:rPr>
        <w:t xml:space="preserve"> الدستوري.....)) من خلال استحدث فرع او قسم في المعهد القضائي لتدريس القانون والقضاء الجزائي او </w:t>
      </w:r>
      <w:proofErr w:type="spellStart"/>
      <w:r>
        <w:rPr>
          <w:rFonts w:asciiTheme="minorBidi" w:hAnsiTheme="minorBidi" w:hint="cs"/>
          <w:sz w:val="32"/>
          <w:szCs w:val="32"/>
          <w:rtl/>
        </w:rPr>
        <w:t>الجنائي،وتكون</w:t>
      </w:r>
      <w:proofErr w:type="spellEnd"/>
      <w:r>
        <w:rPr>
          <w:rFonts w:asciiTheme="minorBidi" w:hAnsiTheme="minorBidi" w:hint="cs"/>
          <w:sz w:val="32"/>
          <w:szCs w:val="32"/>
          <w:rtl/>
        </w:rPr>
        <w:t xml:space="preserve"> المواد الدراسية مركزة على المواضيع الجزائية فقط اضافة لمواد الثقافة العامة لقاضي.</w:t>
      </w:r>
    </w:p>
    <w:p w:rsidR="006E7346" w:rsidRDefault="006E7346" w:rsidP="00B23786">
      <w:pPr>
        <w:jc w:val="both"/>
        <w:rPr>
          <w:rFonts w:asciiTheme="minorBidi" w:hAnsiTheme="minorBidi" w:hint="cs"/>
          <w:sz w:val="32"/>
          <w:szCs w:val="32"/>
          <w:rtl/>
        </w:rPr>
      </w:pPr>
      <w:r>
        <w:rPr>
          <w:rFonts w:asciiTheme="minorBidi" w:hAnsiTheme="minorBidi" w:hint="cs"/>
          <w:sz w:val="32"/>
          <w:szCs w:val="32"/>
          <w:rtl/>
        </w:rPr>
        <w:t xml:space="preserve">اضافة الى تطوير المهارات والقدرات الخاصة بالقضاة من خلال الدورات </w:t>
      </w:r>
      <w:proofErr w:type="spellStart"/>
      <w:r>
        <w:rPr>
          <w:rFonts w:asciiTheme="minorBidi" w:hAnsiTheme="minorBidi" w:hint="cs"/>
          <w:sz w:val="32"/>
          <w:szCs w:val="32"/>
          <w:rtl/>
        </w:rPr>
        <w:t>التدريبية،والمطالبة</w:t>
      </w:r>
      <w:proofErr w:type="spellEnd"/>
      <w:r>
        <w:rPr>
          <w:rFonts w:asciiTheme="minorBidi" w:hAnsiTheme="minorBidi" w:hint="cs"/>
          <w:sz w:val="32"/>
          <w:szCs w:val="32"/>
          <w:rtl/>
        </w:rPr>
        <w:t xml:space="preserve"> بتقديم الدراسات والابحاث عن اهم الاشكاليات المتعلقة بالعمل </w:t>
      </w:r>
      <w:proofErr w:type="spellStart"/>
      <w:r>
        <w:rPr>
          <w:rFonts w:asciiTheme="minorBidi" w:hAnsiTheme="minorBidi" w:hint="cs"/>
          <w:sz w:val="32"/>
          <w:szCs w:val="32"/>
          <w:rtl/>
        </w:rPr>
        <w:t>القضائي،مع</w:t>
      </w:r>
      <w:proofErr w:type="spellEnd"/>
      <w:r>
        <w:rPr>
          <w:rFonts w:asciiTheme="minorBidi" w:hAnsiTheme="minorBidi" w:hint="cs"/>
          <w:sz w:val="32"/>
          <w:szCs w:val="32"/>
          <w:rtl/>
        </w:rPr>
        <w:t xml:space="preserve"> مراعاة المدد لزمنية في تقديم الترقيات الخاصة </w:t>
      </w:r>
      <w:proofErr w:type="spellStart"/>
      <w:r>
        <w:rPr>
          <w:rFonts w:asciiTheme="minorBidi" w:hAnsiTheme="minorBidi" w:hint="cs"/>
          <w:sz w:val="32"/>
          <w:szCs w:val="32"/>
          <w:rtl/>
        </w:rPr>
        <w:t>باصناف</w:t>
      </w:r>
      <w:proofErr w:type="spellEnd"/>
      <w:r>
        <w:rPr>
          <w:rFonts w:asciiTheme="minorBidi" w:hAnsiTheme="minorBidi" w:hint="cs"/>
          <w:sz w:val="32"/>
          <w:szCs w:val="32"/>
          <w:rtl/>
        </w:rPr>
        <w:t xml:space="preserve"> القضاة.</w:t>
      </w:r>
    </w:p>
    <w:p w:rsidR="0044345A" w:rsidRDefault="0044345A" w:rsidP="00B23786">
      <w:pPr>
        <w:jc w:val="both"/>
        <w:rPr>
          <w:rFonts w:asciiTheme="minorBidi" w:hAnsiTheme="minorBidi" w:hint="cs"/>
          <w:sz w:val="32"/>
          <w:szCs w:val="32"/>
          <w:rtl/>
        </w:rPr>
      </w:pPr>
    </w:p>
    <w:p w:rsidR="0044345A" w:rsidRDefault="0044345A" w:rsidP="00B23786">
      <w:pPr>
        <w:jc w:val="both"/>
        <w:rPr>
          <w:rFonts w:asciiTheme="minorBidi" w:hAnsiTheme="minorBidi" w:hint="cs"/>
          <w:sz w:val="32"/>
          <w:szCs w:val="32"/>
          <w:rtl/>
        </w:rPr>
      </w:pPr>
    </w:p>
    <w:p w:rsidR="0044345A" w:rsidRDefault="0044345A" w:rsidP="00B23786">
      <w:pPr>
        <w:jc w:val="both"/>
        <w:rPr>
          <w:rFonts w:asciiTheme="minorBidi" w:hAnsiTheme="minorBidi" w:hint="cs"/>
          <w:sz w:val="32"/>
          <w:szCs w:val="32"/>
          <w:rtl/>
        </w:rPr>
      </w:pPr>
    </w:p>
    <w:p w:rsidR="0044345A" w:rsidRDefault="0044345A" w:rsidP="00B23786">
      <w:pPr>
        <w:jc w:val="both"/>
        <w:rPr>
          <w:rFonts w:asciiTheme="minorBidi" w:hAnsiTheme="minorBidi" w:hint="cs"/>
          <w:sz w:val="32"/>
          <w:szCs w:val="32"/>
          <w:rtl/>
        </w:rPr>
      </w:pPr>
    </w:p>
    <w:p w:rsidR="0044345A" w:rsidRDefault="0044345A" w:rsidP="00B23786">
      <w:pPr>
        <w:jc w:val="both"/>
        <w:rPr>
          <w:rFonts w:asciiTheme="minorBidi" w:hAnsiTheme="minorBidi" w:hint="cs"/>
          <w:sz w:val="32"/>
          <w:szCs w:val="32"/>
          <w:rtl/>
        </w:rPr>
      </w:pPr>
    </w:p>
    <w:p w:rsidR="0044345A" w:rsidRDefault="0044345A" w:rsidP="00B23786">
      <w:pPr>
        <w:jc w:val="both"/>
        <w:rPr>
          <w:rFonts w:asciiTheme="minorBidi" w:hAnsiTheme="minorBidi" w:hint="cs"/>
          <w:sz w:val="32"/>
          <w:szCs w:val="32"/>
          <w:rtl/>
        </w:rPr>
      </w:pPr>
    </w:p>
    <w:p w:rsidR="0044345A" w:rsidRDefault="0044345A" w:rsidP="00B23786">
      <w:pPr>
        <w:jc w:val="both"/>
        <w:rPr>
          <w:rFonts w:asciiTheme="minorBidi" w:hAnsiTheme="minorBidi" w:hint="cs"/>
          <w:sz w:val="32"/>
          <w:szCs w:val="32"/>
          <w:rtl/>
        </w:rPr>
      </w:pPr>
    </w:p>
    <w:p w:rsidR="0044345A" w:rsidRDefault="0044345A" w:rsidP="00B23786">
      <w:pPr>
        <w:jc w:val="both"/>
        <w:rPr>
          <w:rFonts w:asciiTheme="minorBidi" w:hAnsiTheme="minorBidi" w:hint="cs"/>
          <w:sz w:val="32"/>
          <w:szCs w:val="32"/>
          <w:rtl/>
        </w:rPr>
      </w:pPr>
    </w:p>
    <w:p w:rsidR="0044345A" w:rsidRDefault="0044345A" w:rsidP="00B23786">
      <w:pPr>
        <w:jc w:val="both"/>
        <w:rPr>
          <w:rFonts w:asciiTheme="minorBidi" w:hAnsiTheme="minorBidi" w:hint="cs"/>
          <w:sz w:val="32"/>
          <w:szCs w:val="32"/>
          <w:rtl/>
        </w:rPr>
      </w:pPr>
    </w:p>
    <w:p w:rsidR="0044345A" w:rsidRDefault="0044345A" w:rsidP="00B23786">
      <w:pPr>
        <w:jc w:val="both"/>
        <w:rPr>
          <w:rFonts w:asciiTheme="minorBidi" w:hAnsiTheme="minorBidi" w:hint="cs"/>
          <w:sz w:val="32"/>
          <w:szCs w:val="32"/>
          <w:rtl/>
        </w:rPr>
      </w:pPr>
    </w:p>
    <w:p w:rsidR="0044345A" w:rsidRPr="0044345A" w:rsidRDefault="0044345A" w:rsidP="0044345A">
      <w:pPr>
        <w:jc w:val="center"/>
        <w:rPr>
          <w:rFonts w:asciiTheme="minorBidi" w:hAnsiTheme="minorBidi" w:cs="PT Bold Heading" w:hint="cs"/>
          <w:sz w:val="32"/>
          <w:szCs w:val="32"/>
          <w:rtl/>
        </w:rPr>
      </w:pPr>
      <w:r>
        <w:rPr>
          <w:rFonts w:asciiTheme="minorBidi" w:hAnsiTheme="minorBidi" w:cs="PT Bold Heading" w:hint="cs"/>
          <w:sz w:val="32"/>
          <w:szCs w:val="32"/>
          <w:rtl/>
        </w:rPr>
        <w:lastRenderedPageBreak/>
        <w:t>الميزة الخامس</w:t>
      </w:r>
      <w:r w:rsidRPr="0044345A">
        <w:rPr>
          <w:rFonts w:asciiTheme="minorBidi" w:hAnsiTheme="minorBidi" w:cs="PT Bold Heading" w:hint="cs"/>
          <w:sz w:val="32"/>
          <w:szCs w:val="32"/>
          <w:rtl/>
        </w:rPr>
        <w:t>ة</w:t>
      </w:r>
    </w:p>
    <w:p w:rsidR="0044345A" w:rsidRDefault="0044345A" w:rsidP="0044345A">
      <w:pPr>
        <w:jc w:val="center"/>
        <w:rPr>
          <w:rFonts w:asciiTheme="minorBidi" w:hAnsiTheme="minorBidi" w:cs="PT Bold Heading" w:hint="cs"/>
          <w:sz w:val="32"/>
          <w:szCs w:val="32"/>
          <w:rtl/>
        </w:rPr>
      </w:pPr>
      <w:r w:rsidRPr="0044345A">
        <w:rPr>
          <w:rFonts w:asciiTheme="minorBidi" w:hAnsiTheme="minorBidi" w:cs="PT Bold Heading" w:hint="cs"/>
          <w:sz w:val="32"/>
          <w:szCs w:val="32"/>
          <w:rtl/>
        </w:rPr>
        <w:t>ممارسة بعض الاعمال القضائية من ق</w:t>
      </w:r>
      <w:r>
        <w:rPr>
          <w:rFonts w:asciiTheme="minorBidi" w:hAnsiTheme="minorBidi" w:cs="PT Bold Heading" w:hint="cs"/>
          <w:sz w:val="32"/>
          <w:szCs w:val="32"/>
          <w:rtl/>
        </w:rPr>
        <w:t>ب</w:t>
      </w:r>
      <w:r w:rsidRPr="0044345A">
        <w:rPr>
          <w:rFonts w:asciiTheme="minorBidi" w:hAnsiTheme="minorBidi" w:cs="PT Bold Heading" w:hint="cs"/>
          <w:sz w:val="32"/>
          <w:szCs w:val="32"/>
          <w:rtl/>
        </w:rPr>
        <w:t>ل اعضاء السلطة التنفيذية</w:t>
      </w:r>
    </w:p>
    <w:p w:rsidR="0044345A" w:rsidRPr="0044345A" w:rsidRDefault="0044345A" w:rsidP="0044345A">
      <w:pPr>
        <w:jc w:val="both"/>
        <w:rPr>
          <w:rFonts w:asciiTheme="minorBidi" w:hAnsiTheme="minorBidi"/>
          <w:sz w:val="32"/>
          <w:szCs w:val="32"/>
          <w:rtl/>
        </w:rPr>
      </w:pPr>
      <w:r>
        <w:rPr>
          <w:rFonts w:asciiTheme="minorBidi" w:hAnsiTheme="minorBidi"/>
          <w:sz w:val="32"/>
          <w:szCs w:val="32"/>
          <w:rtl/>
        </w:rPr>
        <w:t xml:space="preserve">كانت </w:t>
      </w:r>
      <w:r>
        <w:rPr>
          <w:rFonts w:asciiTheme="minorBidi" w:hAnsiTheme="minorBidi" w:hint="cs"/>
          <w:sz w:val="32"/>
          <w:szCs w:val="32"/>
          <w:rtl/>
        </w:rPr>
        <w:t xml:space="preserve">بعض </w:t>
      </w:r>
      <w:r w:rsidRPr="0044345A">
        <w:rPr>
          <w:rFonts w:asciiTheme="minorBidi" w:hAnsiTheme="minorBidi"/>
          <w:sz w:val="32"/>
          <w:szCs w:val="32"/>
          <w:rtl/>
        </w:rPr>
        <w:t xml:space="preserve">صلاحيات </w:t>
      </w:r>
      <w:r>
        <w:rPr>
          <w:rFonts w:asciiTheme="minorBidi" w:hAnsiTheme="minorBidi" w:hint="cs"/>
          <w:sz w:val="32"/>
          <w:szCs w:val="32"/>
          <w:rtl/>
        </w:rPr>
        <w:t xml:space="preserve">قاض الجنح </w:t>
      </w:r>
      <w:r w:rsidRPr="0044345A">
        <w:rPr>
          <w:rFonts w:asciiTheme="minorBidi" w:hAnsiTheme="minorBidi"/>
          <w:sz w:val="32"/>
          <w:szCs w:val="32"/>
          <w:rtl/>
        </w:rPr>
        <w:t>تمنح للمحافظين والقائم مقامين ومدراء النواحي،</w:t>
      </w:r>
      <w:r>
        <w:rPr>
          <w:rFonts w:asciiTheme="minorBidi" w:hAnsiTheme="minorBidi" w:hint="cs"/>
          <w:sz w:val="32"/>
          <w:szCs w:val="32"/>
          <w:rtl/>
        </w:rPr>
        <w:t xml:space="preserve"> </w:t>
      </w:r>
      <w:r w:rsidRPr="0044345A">
        <w:rPr>
          <w:rFonts w:asciiTheme="minorBidi" w:hAnsiTheme="minorBidi"/>
          <w:sz w:val="32"/>
          <w:szCs w:val="32"/>
          <w:rtl/>
        </w:rPr>
        <w:t>لكن هذا الامر تم الغائه بموجب مذكرة سلطة الائتلاف المنحلة في عام 2004،</w:t>
      </w:r>
      <w:r>
        <w:rPr>
          <w:rFonts w:asciiTheme="minorBidi" w:hAnsiTheme="minorBidi" w:hint="cs"/>
          <w:sz w:val="32"/>
          <w:szCs w:val="32"/>
          <w:rtl/>
        </w:rPr>
        <w:t xml:space="preserve">فلم تجز القوانين النافذ لرجالات السلطة التدخل في العمل </w:t>
      </w:r>
      <w:proofErr w:type="spellStart"/>
      <w:r>
        <w:rPr>
          <w:rFonts w:asciiTheme="minorBidi" w:hAnsiTheme="minorBidi" w:hint="cs"/>
          <w:sz w:val="32"/>
          <w:szCs w:val="32"/>
          <w:rtl/>
        </w:rPr>
        <w:t>القضائي،وبقي</w:t>
      </w:r>
      <w:proofErr w:type="spellEnd"/>
      <w:r>
        <w:rPr>
          <w:rFonts w:asciiTheme="minorBidi" w:hAnsiTheme="minorBidi" w:hint="cs"/>
          <w:sz w:val="32"/>
          <w:szCs w:val="32"/>
          <w:rtl/>
        </w:rPr>
        <w:t xml:space="preserve"> لدينا مثال بارز على قيام بعض رجال السلطة التنفيذية بممارسة صلاحية قاض تحقيق كما هو الحال في ضابط المرور الذي يقوم بفرض</w:t>
      </w:r>
      <w:bookmarkStart w:id="0" w:name="_GoBack"/>
      <w:bookmarkEnd w:id="0"/>
      <w:r>
        <w:rPr>
          <w:rFonts w:asciiTheme="minorBidi" w:hAnsiTheme="minorBidi" w:hint="cs"/>
          <w:sz w:val="32"/>
          <w:szCs w:val="32"/>
          <w:rtl/>
        </w:rPr>
        <w:t xml:space="preserve"> الغرامات على المخالفات المرورية، بموجب قرار فرض عقوبة الغرامة استناداً للصلاحيات التي منحها له قانون ادارة المرور(86) لسنة 2004، والملاحق المرتبطة به.</w:t>
      </w:r>
    </w:p>
    <w:p w:rsidR="0044345A" w:rsidRDefault="0044345A" w:rsidP="00B23786">
      <w:pPr>
        <w:jc w:val="both"/>
        <w:rPr>
          <w:rFonts w:asciiTheme="minorBidi" w:hAnsiTheme="minorBidi" w:hint="cs"/>
          <w:sz w:val="32"/>
          <w:szCs w:val="32"/>
          <w:rtl/>
        </w:rPr>
      </w:pPr>
    </w:p>
    <w:p w:rsidR="0044345A" w:rsidRDefault="0044345A" w:rsidP="00B23786">
      <w:pPr>
        <w:jc w:val="both"/>
        <w:rPr>
          <w:rFonts w:asciiTheme="minorBidi" w:hAnsiTheme="minorBidi" w:hint="cs"/>
          <w:sz w:val="32"/>
          <w:szCs w:val="32"/>
          <w:rtl/>
        </w:rPr>
      </w:pPr>
    </w:p>
    <w:p w:rsidR="0044345A" w:rsidRDefault="0044345A" w:rsidP="00B23786">
      <w:pPr>
        <w:jc w:val="both"/>
        <w:rPr>
          <w:rFonts w:asciiTheme="minorBidi" w:hAnsiTheme="minorBidi" w:hint="cs"/>
          <w:sz w:val="32"/>
          <w:szCs w:val="32"/>
          <w:rtl/>
        </w:rPr>
      </w:pPr>
    </w:p>
    <w:p w:rsidR="0044345A" w:rsidRDefault="0044345A" w:rsidP="00B23786">
      <w:pPr>
        <w:jc w:val="both"/>
        <w:rPr>
          <w:rFonts w:asciiTheme="minorBidi" w:hAnsiTheme="minorBidi" w:hint="cs"/>
          <w:sz w:val="32"/>
          <w:szCs w:val="32"/>
          <w:rtl/>
        </w:rPr>
      </w:pPr>
    </w:p>
    <w:p w:rsidR="0044345A" w:rsidRDefault="0044345A" w:rsidP="00B23786">
      <w:pPr>
        <w:jc w:val="both"/>
        <w:rPr>
          <w:rFonts w:asciiTheme="minorBidi" w:hAnsiTheme="minorBidi" w:hint="cs"/>
          <w:sz w:val="32"/>
          <w:szCs w:val="32"/>
          <w:rtl/>
        </w:rPr>
      </w:pPr>
    </w:p>
    <w:p w:rsidR="0044345A" w:rsidRPr="00B23786" w:rsidRDefault="0044345A" w:rsidP="00B23786">
      <w:pPr>
        <w:jc w:val="both"/>
        <w:rPr>
          <w:rFonts w:asciiTheme="minorBidi" w:hAnsiTheme="minorBidi"/>
          <w:sz w:val="32"/>
          <w:szCs w:val="32"/>
        </w:rPr>
      </w:pPr>
    </w:p>
    <w:sectPr w:rsidR="0044345A" w:rsidRPr="00B23786" w:rsidSect="00F86DE5">
      <w:foot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B44" w:rsidRDefault="00013B44" w:rsidP="0044345A">
      <w:pPr>
        <w:spacing w:after="0" w:line="240" w:lineRule="auto"/>
      </w:pPr>
      <w:r>
        <w:separator/>
      </w:r>
    </w:p>
  </w:endnote>
  <w:endnote w:type="continuationSeparator" w:id="0">
    <w:p w:rsidR="00013B44" w:rsidRDefault="00013B44" w:rsidP="004434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485817088"/>
      <w:docPartObj>
        <w:docPartGallery w:val="Page Numbers (Bottom of Page)"/>
        <w:docPartUnique/>
      </w:docPartObj>
    </w:sdtPr>
    <w:sdtContent>
      <w:p w:rsidR="0044345A" w:rsidRDefault="0044345A">
        <w:pPr>
          <w:pStyle w:val="a4"/>
          <w:jc w:val="center"/>
        </w:pPr>
        <w:r>
          <w:fldChar w:fldCharType="begin"/>
        </w:r>
        <w:r>
          <w:instrText>PAGE   \* MERGEFORMAT</w:instrText>
        </w:r>
        <w:r>
          <w:fldChar w:fldCharType="separate"/>
        </w:r>
        <w:r w:rsidR="006A0733" w:rsidRPr="006A0733">
          <w:rPr>
            <w:noProof/>
            <w:rtl/>
            <w:lang w:val="ar-SA"/>
          </w:rPr>
          <w:t>1</w:t>
        </w:r>
        <w:r>
          <w:fldChar w:fldCharType="end"/>
        </w:r>
      </w:p>
    </w:sdtContent>
  </w:sdt>
  <w:p w:rsidR="0044345A" w:rsidRDefault="0044345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B44" w:rsidRDefault="00013B44" w:rsidP="0044345A">
      <w:pPr>
        <w:spacing w:after="0" w:line="240" w:lineRule="auto"/>
      </w:pPr>
      <w:r>
        <w:separator/>
      </w:r>
    </w:p>
  </w:footnote>
  <w:footnote w:type="continuationSeparator" w:id="0">
    <w:p w:rsidR="00013B44" w:rsidRDefault="00013B44" w:rsidP="0044345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8DB"/>
    <w:rsid w:val="00013B44"/>
    <w:rsid w:val="000E45DF"/>
    <w:rsid w:val="0044345A"/>
    <w:rsid w:val="006A0733"/>
    <w:rsid w:val="006E7346"/>
    <w:rsid w:val="007828DB"/>
    <w:rsid w:val="00900C7A"/>
    <w:rsid w:val="00B23786"/>
    <w:rsid w:val="00F86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4345A"/>
    <w:pPr>
      <w:tabs>
        <w:tab w:val="center" w:pos="4153"/>
        <w:tab w:val="right" w:pos="8306"/>
      </w:tabs>
      <w:spacing w:after="0" w:line="240" w:lineRule="auto"/>
    </w:pPr>
  </w:style>
  <w:style w:type="character" w:customStyle="1" w:styleId="Char">
    <w:name w:val="رأس الصفحة Char"/>
    <w:basedOn w:val="a0"/>
    <w:link w:val="a3"/>
    <w:uiPriority w:val="99"/>
    <w:rsid w:val="0044345A"/>
  </w:style>
  <w:style w:type="paragraph" w:styleId="a4">
    <w:name w:val="footer"/>
    <w:basedOn w:val="a"/>
    <w:link w:val="Char0"/>
    <w:uiPriority w:val="99"/>
    <w:unhideWhenUsed/>
    <w:rsid w:val="0044345A"/>
    <w:pPr>
      <w:tabs>
        <w:tab w:val="center" w:pos="4153"/>
        <w:tab w:val="right" w:pos="8306"/>
      </w:tabs>
      <w:spacing w:after="0" w:line="240" w:lineRule="auto"/>
    </w:pPr>
  </w:style>
  <w:style w:type="character" w:customStyle="1" w:styleId="Char0">
    <w:name w:val="تذييل الصفحة Char"/>
    <w:basedOn w:val="a0"/>
    <w:link w:val="a4"/>
    <w:uiPriority w:val="99"/>
    <w:rsid w:val="004434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4345A"/>
    <w:pPr>
      <w:tabs>
        <w:tab w:val="center" w:pos="4153"/>
        <w:tab w:val="right" w:pos="8306"/>
      </w:tabs>
      <w:spacing w:after="0" w:line="240" w:lineRule="auto"/>
    </w:pPr>
  </w:style>
  <w:style w:type="character" w:customStyle="1" w:styleId="Char">
    <w:name w:val="رأس الصفحة Char"/>
    <w:basedOn w:val="a0"/>
    <w:link w:val="a3"/>
    <w:uiPriority w:val="99"/>
    <w:rsid w:val="0044345A"/>
  </w:style>
  <w:style w:type="paragraph" w:styleId="a4">
    <w:name w:val="footer"/>
    <w:basedOn w:val="a"/>
    <w:link w:val="Char0"/>
    <w:uiPriority w:val="99"/>
    <w:unhideWhenUsed/>
    <w:rsid w:val="0044345A"/>
    <w:pPr>
      <w:tabs>
        <w:tab w:val="center" w:pos="4153"/>
        <w:tab w:val="right" w:pos="8306"/>
      </w:tabs>
      <w:spacing w:after="0" w:line="240" w:lineRule="auto"/>
    </w:pPr>
  </w:style>
  <w:style w:type="character" w:customStyle="1" w:styleId="Char0">
    <w:name w:val="تذييل الصفحة Char"/>
    <w:basedOn w:val="a0"/>
    <w:link w:val="a4"/>
    <w:uiPriority w:val="99"/>
    <w:rsid w:val="004434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666</Words>
  <Characters>3797</Characters>
  <Application>Microsoft Office Word</Application>
  <DocSecurity>0</DocSecurity>
  <Lines>31</Lines>
  <Paragraphs>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dc:creator>
  <cp:lastModifiedBy>د.ضياء</cp:lastModifiedBy>
  <cp:revision>2</cp:revision>
  <dcterms:created xsi:type="dcterms:W3CDTF">2016-03-25T09:19:00Z</dcterms:created>
  <dcterms:modified xsi:type="dcterms:W3CDTF">2016-03-25T09:19:00Z</dcterms:modified>
</cp:coreProperties>
</file>