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B96" w:rsidRPr="00BF26AB" w:rsidRDefault="00E55B96" w:rsidP="00E55B96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StoneSans-Bold" w:cs="StoneSans-Bold"/>
          <w:b/>
          <w:bCs/>
          <w:caps/>
          <w:color w:val="008AD0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F26AB">
        <w:rPr>
          <w:rFonts w:ascii="StoneSans-Bold" w:cs="StoneSans-Bold"/>
          <w:b/>
          <w:bCs/>
          <w:caps/>
          <w:color w:val="008AD0"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WHITE BLOOD CELLS</w:t>
      </w:r>
    </w:p>
    <w:p w:rsidR="00E55B96" w:rsidRDefault="00E55B96" w:rsidP="00E55B9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2"/>
          <w:szCs w:val="32"/>
        </w:rPr>
      </w:pPr>
      <w:r w:rsidRPr="00A96C20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White blood cells (WBCs) are also called leukocytes. There are five </w:t>
      </w:r>
    </w:p>
    <w:p w:rsidR="00E55B96" w:rsidRDefault="00E55B96" w:rsidP="00E55B9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mature. The nucleus may </w:t>
      </w:r>
      <w:r w:rsidRPr="00A96C20">
        <w:rPr>
          <w:rFonts w:asciiTheme="majorBidi" w:hAnsiTheme="majorBidi" w:cstheme="majorBidi"/>
          <w:b/>
          <w:bCs/>
          <w:color w:val="231F20"/>
          <w:sz w:val="32"/>
          <w:szCs w:val="32"/>
        </w:rPr>
        <w:t>be in one piece or appea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r as several lobes or segments. </w:t>
      </w:r>
      <w:r w:rsidRPr="00A96C20">
        <w:rPr>
          <w:rFonts w:asciiTheme="majorBidi" w:hAnsiTheme="majorBidi" w:cstheme="majorBidi"/>
          <w:b/>
          <w:bCs/>
          <w:color w:val="231F20"/>
          <w:sz w:val="32"/>
          <w:szCs w:val="32"/>
        </w:rPr>
        <w:t>Special staining for microscopic examination give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s </w:t>
      </w:r>
      <w:r w:rsidRPr="00A96C20">
        <w:rPr>
          <w:rFonts w:asciiTheme="majorBidi" w:hAnsiTheme="majorBidi" w:cstheme="majorBidi"/>
          <w:b/>
          <w:bCs/>
          <w:color w:val="231F20"/>
          <w:sz w:val="32"/>
          <w:szCs w:val="32"/>
        </w:rPr>
        <w:t>each kind of WBC a distinctive appearance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 </w:t>
      </w:r>
      <w:r w:rsidRPr="00A96C20">
        <w:rPr>
          <w:rFonts w:asciiTheme="majorBidi" w:hAnsiTheme="majorBidi" w:cstheme="majorBidi"/>
          <w:b/>
          <w:bCs/>
          <w:color w:val="231F20"/>
          <w:sz w:val="32"/>
          <w:szCs w:val="32"/>
        </w:rPr>
        <w:t>A normal WBC co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unt (part of a CBC) is 5,000 to </w:t>
      </w:r>
      <w:r w:rsidRPr="00A96C20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10,000 per _L. Notice 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that this number is quite small </w:t>
      </w:r>
      <w:r w:rsidRPr="00A96C20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compared to 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a normal RBC count. Many of our </w:t>
      </w:r>
      <w:r w:rsidRPr="00A96C20">
        <w:rPr>
          <w:rFonts w:asciiTheme="majorBidi" w:hAnsiTheme="majorBidi" w:cstheme="majorBidi"/>
          <w:b/>
          <w:bCs/>
          <w:color w:val="231F20"/>
          <w:sz w:val="32"/>
          <w:szCs w:val="32"/>
        </w:rPr>
        <w:t>WBCs are not circulati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ng within blood vessels but are </w:t>
      </w:r>
      <w:r w:rsidRPr="00A96C20"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carrying out their functions </w:t>
      </w:r>
      <w:r>
        <w:rPr>
          <w:rFonts w:asciiTheme="majorBidi" w:hAnsiTheme="majorBidi" w:cstheme="majorBidi"/>
          <w:b/>
          <w:bCs/>
          <w:color w:val="231F20"/>
          <w:sz w:val="32"/>
          <w:szCs w:val="32"/>
        </w:rPr>
        <w:t xml:space="preserve">in tissue fluid or in lymphatic </w:t>
      </w:r>
      <w:r w:rsidRPr="00A96C20">
        <w:rPr>
          <w:rFonts w:asciiTheme="majorBidi" w:hAnsiTheme="majorBidi" w:cstheme="majorBidi"/>
          <w:b/>
          <w:bCs/>
          <w:color w:val="231F20"/>
          <w:sz w:val="32"/>
          <w:szCs w:val="32"/>
        </w:rPr>
        <w:t>tissue.</w:t>
      </w:r>
    </w:p>
    <w:p w:rsidR="00E55B96" w:rsidRDefault="00E55B96" w:rsidP="00E55B9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</w:p>
    <w:p w:rsidR="00E55B96" w:rsidRDefault="00E55B96" w:rsidP="00E55B96">
      <w:pPr>
        <w:autoSpaceDE w:val="0"/>
        <w:autoSpaceDN w:val="0"/>
        <w:bidi w:val="0"/>
        <w:adjustRightInd w:val="0"/>
        <w:spacing w:after="0" w:line="240" w:lineRule="auto"/>
        <w:jc w:val="center"/>
        <w:rPr>
          <w:rStyle w:val="a3"/>
          <w:rFonts w:ascii="Verdana" w:hAnsi="Verdana"/>
          <w:color w:val="0000FF"/>
          <w:sz w:val="36"/>
          <w:szCs w:val="36"/>
        </w:rPr>
      </w:pPr>
      <w:bookmarkStart w:id="0" w:name="_GoBack"/>
      <w:r>
        <w:rPr>
          <w:rStyle w:val="a3"/>
          <w:rFonts w:ascii="Verdana" w:hAnsi="Verdana"/>
          <w:color w:val="0000FF"/>
          <w:sz w:val="36"/>
          <w:szCs w:val="36"/>
        </w:rPr>
        <w:t>White blood cell count</w:t>
      </w:r>
    </w:p>
    <w:bookmarkEnd w:id="0"/>
    <w:p w:rsidR="00E55B96" w:rsidRDefault="00E55B96" w:rsidP="00E55B96">
      <w:pPr>
        <w:autoSpaceDE w:val="0"/>
        <w:autoSpaceDN w:val="0"/>
        <w:bidi w:val="0"/>
        <w:adjustRightInd w:val="0"/>
        <w:spacing w:after="0" w:line="240" w:lineRule="auto"/>
        <w:jc w:val="center"/>
        <w:rPr>
          <w:rStyle w:val="a3"/>
          <w:rFonts w:ascii="Verdana" w:hAnsi="Verdana"/>
          <w:color w:val="0000FF"/>
          <w:sz w:val="36"/>
          <w:szCs w:val="36"/>
        </w:rPr>
      </w:pPr>
      <w:r w:rsidRPr="00BB0CF2">
        <w:rPr>
          <w:rStyle w:val="a3"/>
          <w:rFonts w:ascii="Verdana" w:hAnsi="Verdana"/>
          <w:color w:val="0000FF"/>
          <w:sz w:val="36"/>
          <w:szCs w:val="36"/>
        </w:rPr>
        <w:t xml:space="preserve">Total </w:t>
      </w:r>
      <w:proofErr w:type="spellStart"/>
      <w:r w:rsidRPr="00BB0CF2">
        <w:rPr>
          <w:rStyle w:val="a3"/>
          <w:rFonts w:ascii="Verdana" w:hAnsi="Verdana"/>
          <w:color w:val="0000FF"/>
          <w:sz w:val="36"/>
          <w:szCs w:val="36"/>
        </w:rPr>
        <w:t>Leucocytic</w:t>
      </w:r>
      <w:proofErr w:type="spellEnd"/>
      <w:r w:rsidRPr="00BB0CF2">
        <w:rPr>
          <w:rStyle w:val="a3"/>
          <w:rFonts w:ascii="Verdana" w:hAnsi="Verdana"/>
          <w:color w:val="0000FF"/>
          <w:sz w:val="36"/>
          <w:szCs w:val="36"/>
        </w:rPr>
        <w:t xml:space="preserve"> Counting</w:t>
      </w:r>
    </w:p>
    <w:p w:rsidR="00E55B96" w:rsidRDefault="00E55B96" w:rsidP="00E55B96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Verdana" w:hAnsi="Verdana"/>
          <w:b/>
          <w:bCs/>
          <w:color w:val="0000FF"/>
          <w:sz w:val="36"/>
          <w:szCs w:val="36"/>
        </w:rPr>
      </w:pPr>
    </w:p>
    <w:p w:rsidR="00E55B96" w:rsidRDefault="00E55B96" w:rsidP="00E55B96">
      <w:pPr>
        <w:autoSpaceDE w:val="0"/>
        <w:autoSpaceDN w:val="0"/>
        <w:bidi w:val="0"/>
        <w:adjustRightInd w:val="0"/>
        <w:spacing w:after="0" w:line="240" w:lineRule="auto"/>
        <w:rPr>
          <w:sz w:val="36"/>
          <w:szCs w:val="36"/>
        </w:rPr>
      </w:pPr>
      <w:r w:rsidRPr="00FA39ED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The </w:t>
      </w:r>
      <w:r w:rsidRPr="00FA39ED">
        <w:rPr>
          <w:rStyle w:val="a3"/>
          <w:rFonts w:asciiTheme="majorBidi" w:hAnsiTheme="majorBidi" w:cstheme="majorBidi"/>
          <w:color w:val="000000" w:themeColor="text1"/>
          <w:sz w:val="32"/>
          <w:szCs w:val="32"/>
        </w:rPr>
        <w:t>White blood cell count</w:t>
      </w:r>
      <w:r>
        <w:rPr>
          <w:sz w:val="36"/>
          <w:szCs w:val="36"/>
        </w:rPr>
        <w:t xml:space="preserve"> denotes the number of WBC in  1 liter of whole blood .In a normal healthy individual WBC range</w:t>
      </w:r>
    </w:p>
    <w:p w:rsidR="00E55B96" w:rsidRDefault="00E55B96" w:rsidP="00E55B96">
      <w:pPr>
        <w:autoSpaceDE w:val="0"/>
        <w:autoSpaceDN w:val="0"/>
        <w:bidi w:val="0"/>
        <w:adjustRightInd w:val="0"/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 4.5-11</w:t>
      </w:r>
      <w:r w:rsidRPr="00C2126D">
        <w:rPr>
          <w:sz w:val="36"/>
          <w:szCs w:val="36"/>
        </w:rPr>
        <w:t xml:space="preserve"> </w:t>
      </w:r>
      <w:r>
        <w:rPr>
          <w:sz w:val="36"/>
          <w:szCs w:val="36"/>
        </w:rPr>
        <w:t>*10</w:t>
      </w:r>
      <w:r>
        <w:rPr>
          <w:sz w:val="36"/>
          <w:szCs w:val="36"/>
          <w:vertAlign w:val="superscript"/>
        </w:rPr>
        <w:t xml:space="preserve">3 </w:t>
      </w:r>
      <w:r>
        <w:rPr>
          <w:sz w:val="36"/>
          <w:szCs w:val="36"/>
        </w:rPr>
        <w:t>/ mm</w:t>
      </w:r>
      <w:r>
        <w:rPr>
          <w:sz w:val="36"/>
          <w:szCs w:val="36"/>
          <w:vertAlign w:val="superscript"/>
        </w:rPr>
        <w:t xml:space="preserve">3 </w:t>
      </w:r>
      <w:r>
        <w:rPr>
          <w:sz w:val="36"/>
          <w:szCs w:val="36"/>
        </w:rPr>
        <w:t>this count varies with age. WBC count is useful to indicate infections or may be employed to follow the progress of certain diseases.</w:t>
      </w:r>
    </w:p>
    <w:p w:rsidR="00E55B96" w:rsidRPr="00B22BB1" w:rsidRDefault="00E55B96" w:rsidP="00E55B96">
      <w:pPr>
        <w:autoSpaceDE w:val="0"/>
        <w:autoSpaceDN w:val="0"/>
        <w:bidi w:val="0"/>
        <w:adjustRightInd w:val="0"/>
        <w:spacing w:after="0" w:line="240" w:lineRule="auto"/>
        <w:jc w:val="center"/>
        <w:rPr>
          <w:b/>
          <w:bCs/>
          <w:caps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661CF">
        <w:rPr>
          <w:b/>
          <w:bCs/>
          <w:caps/>
          <w:sz w:val="36"/>
          <w:szCs w:val="36"/>
          <w:highlight w:val="yellow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METHODS</w:t>
      </w:r>
    </w:p>
    <w:p w:rsidR="00E55B96" w:rsidRPr="00B22BB1" w:rsidRDefault="00E55B96" w:rsidP="00E55B96">
      <w:pPr>
        <w:jc w:val="right"/>
        <w:rPr>
          <w:rFonts w:ascii="Times New Roman" w:hAnsi="Times New Roman" w:cs="Times New Roman"/>
          <w:b/>
          <w:bCs/>
          <w:sz w:val="32"/>
          <w:szCs w:val="32"/>
          <w:rtl/>
          <w:lang w:bidi="ar-IQ"/>
        </w:rPr>
      </w:pPr>
      <w:r w:rsidRPr="00B22BB1">
        <w:rPr>
          <w:rFonts w:ascii="Times New Roman" w:hAnsi="Times New Roman" w:cs="Times New Roman"/>
          <w:b/>
          <w:bC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</w:rPr>
        <w:t>-</w:t>
      </w:r>
      <w:r w:rsidRPr="00B22BB1">
        <w:rPr>
          <w:rFonts w:ascii="Times New Roman" w:hAnsi="Times New Roman" w:cs="Times New Roman"/>
          <w:b/>
          <w:bCs/>
          <w:sz w:val="32"/>
          <w:szCs w:val="32"/>
        </w:rPr>
        <w:t>Manual  method.</w:t>
      </w:r>
    </w:p>
    <w:p w:rsidR="00E55B96" w:rsidRPr="000F4114" w:rsidRDefault="00E55B96" w:rsidP="00E55B96">
      <w:pPr>
        <w:jc w:val="right"/>
        <w:rPr>
          <w:rFonts w:ascii="Times New Roman" w:hAnsi="Times New Roman" w:cs="Times New Roman"/>
          <w:b/>
          <w:bCs/>
          <w:sz w:val="32"/>
          <w:szCs w:val="32"/>
          <w:highlight w:val="yellow"/>
        </w:rPr>
      </w:pPr>
      <w:r w:rsidRPr="000F4114">
        <w:rPr>
          <w:rFonts w:ascii="Times New Roman" w:hAnsi="Times New Roman" w:cs="Times New Roman"/>
          <w:b/>
          <w:bCs/>
          <w:sz w:val="32"/>
          <w:szCs w:val="32"/>
        </w:rPr>
        <w:t>-Electronic Cell Counting (coulter counter)</w:t>
      </w:r>
    </w:p>
    <w:p w:rsidR="00E55B96" w:rsidRPr="00B22BB1" w:rsidRDefault="00E55B96" w:rsidP="00E55B96">
      <w:pPr>
        <w:jc w:val="center"/>
        <w:rPr>
          <w:rtl/>
          <w:lang w:bidi="ar-IQ"/>
        </w:rPr>
      </w:pPr>
      <w:r w:rsidRPr="000F4114">
        <w:rPr>
          <w:rFonts w:asciiTheme="majorBidi" w:hAnsiTheme="majorBidi" w:cstheme="majorBidi"/>
          <w:b/>
          <w:bCs/>
          <w:sz w:val="32"/>
          <w:szCs w:val="32"/>
          <w:highlight w:val="yellow"/>
          <w:lang w:bidi="ar-IQ"/>
        </w:rPr>
        <w:t>Material and Instruments</w:t>
      </w:r>
    </w:p>
    <w:p w:rsidR="00E55B96" w:rsidRDefault="00E55B96" w:rsidP="00E55B9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1-whole blood using EDTA as anticoagulant, capillary blood  may be used.</w:t>
      </w:r>
    </w:p>
    <w:p w:rsidR="00E55B96" w:rsidRDefault="00E55B96" w:rsidP="00E55B9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2-Turk</w:t>
      </w: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  <w:vertAlign w:val="superscript"/>
        </w:rPr>
        <w:t>,</w:t>
      </w: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s diluting fluid:</w:t>
      </w:r>
    </w:p>
    <w:p w:rsidR="00E55B96" w:rsidRDefault="00E55B96" w:rsidP="00E55B9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proofErr w:type="spellStart"/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Lacial</w:t>
      </w:r>
      <w:proofErr w:type="spellEnd"/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 acetic acid   3 ml  (to </w:t>
      </w:r>
      <w:proofErr w:type="spellStart"/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haemolyse</w:t>
      </w:r>
      <w:proofErr w:type="spellEnd"/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 RBC cell).</w:t>
      </w:r>
    </w:p>
    <w:p w:rsidR="00E55B96" w:rsidRDefault="00E55B96" w:rsidP="00E55B9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Aqueous gentian violet(1%w/v) 1ml ( to color the nuclei of WBC).</w:t>
      </w:r>
    </w:p>
    <w:p w:rsidR="00E55B96" w:rsidRDefault="00E55B96" w:rsidP="00E55B9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Distilled water 100 ml.</w:t>
      </w:r>
    </w:p>
    <w:p w:rsidR="00E55B96" w:rsidRDefault="00E55B96" w:rsidP="00E55B9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3-WBC pipette .</w:t>
      </w:r>
    </w:p>
    <w:p w:rsidR="00E55B96" w:rsidRDefault="00E55B96" w:rsidP="00E55B9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lastRenderedPageBreak/>
        <w:t>4-Haemocytometer(</w:t>
      </w:r>
      <w:proofErr w:type="spellStart"/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Neubauer</w:t>
      </w: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  <w:vertAlign w:val="superscript"/>
        </w:rPr>
        <w:t>,</w:t>
      </w: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s</w:t>
      </w:r>
      <w:proofErr w:type="spellEnd"/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 xml:space="preserve"> counting chamber) with cover glass.</w:t>
      </w:r>
    </w:p>
    <w:p w:rsidR="00E55B96" w:rsidRDefault="00E55B96" w:rsidP="00E55B9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5- Microscope.</w:t>
      </w:r>
    </w:p>
    <w:p w:rsidR="00E55B96" w:rsidRDefault="00E55B96" w:rsidP="00E55B9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6-Lancet.</w:t>
      </w:r>
    </w:p>
    <w:p w:rsidR="00E55B96" w:rsidRDefault="00E55B96" w:rsidP="00E55B96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E55B96" w:rsidRPr="00C7184D" w:rsidRDefault="00E55B96" w:rsidP="00E55B96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:rsidR="00E55B96" w:rsidRPr="008D152B" w:rsidRDefault="00E55B96" w:rsidP="00E55B96">
      <w:pPr>
        <w:jc w:val="center"/>
        <w:rPr>
          <w:rFonts w:asciiTheme="majorBidi" w:hAnsiTheme="majorBidi" w:cstheme="majorBidi"/>
          <w:caps/>
          <w:sz w:val="32"/>
          <w:szCs w:val="32"/>
          <w:rtl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C661CF">
        <w:rPr>
          <w:rFonts w:asciiTheme="majorBidi" w:hAnsiTheme="majorBidi" w:cstheme="majorBidi"/>
          <w:b/>
          <w:bCs/>
          <w:caps/>
          <w:sz w:val="32"/>
          <w:szCs w:val="32"/>
          <w:highlight w:val="yellow"/>
          <w:lang w:bidi="ar-IQ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Procedure</w:t>
      </w:r>
    </w:p>
    <w:p w:rsidR="00E55B96" w:rsidRDefault="00E55B96" w:rsidP="00E55B9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6"/>
          <w:szCs w:val="36"/>
        </w:rPr>
      </w:pPr>
      <w:r>
        <w:rPr>
          <w:rFonts w:asciiTheme="majorBidi" w:hAnsiTheme="majorBidi" w:cstheme="majorBidi"/>
          <w:b/>
          <w:bCs/>
          <w:color w:val="231F20"/>
          <w:sz w:val="36"/>
          <w:szCs w:val="36"/>
        </w:rPr>
        <w:t>1-Obtain a drop of blood draw blood up to the mark 0.5 using WBC pipette.</w:t>
      </w:r>
    </w:p>
    <w:p w:rsidR="00E55B96" w:rsidRDefault="00E55B96" w:rsidP="00E55B9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6"/>
          <w:szCs w:val="36"/>
        </w:rPr>
      </w:pPr>
      <w:r>
        <w:rPr>
          <w:rFonts w:asciiTheme="majorBidi" w:hAnsiTheme="majorBidi" w:cstheme="majorBidi"/>
          <w:b/>
          <w:bCs/>
          <w:color w:val="231F20"/>
          <w:sz w:val="36"/>
          <w:szCs w:val="36"/>
        </w:rPr>
        <w:t>2- Aspirate diluting fluid up to mark 11 .the dilution is 1:20.</w:t>
      </w:r>
    </w:p>
    <w:p w:rsidR="00E55B96" w:rsidRDefault="00E55B96" w:rsidP="00E55B9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6"/>
          <w:szCs w:val="36"/>
        </w:rPr>
      </w:pPr>
      <w:r>
        <w:rPr>
          <w:rFonts w:asciiTheme="majorBidi" w:hAnsiTheme="majorBidi" w:cstheme="majorBidi"/>
          <w:b/>
          <w:bCs/>
          <w:color w:val="231F20"/>
          <w:sz w:val="36"/>
          <w:szCs w:val="36"/>
        </w:rPr>
        <w:t>3-Remove blood from the outside of the pipette with a clean gauze.</w:t>
      </w:r>
    </w:p>
    <w:p w:rsidR="00E55B96" w:rsidRPr="00AA632F" w:rsidRDefault="00E55B96" w:rsidP="00E55B9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231F20"/>
          <w:sz w:val="36"/>
          <w:szCs w:val="36"/>
        </w:rPr>
      </w:pPr>
      <w:r>
        <w:rPr>
          <w:rFonts w:asciiTheme="majorBidi" w:hAnsiTheme="majorBidi" w:cstheme="majorBidi"/>
          <w:b/>
          <w:bCs/>
          <w:color w:val="231F20"/>
          <w:sz w:val="36"/>
          <w:szCs w:val="36"/>
        </w:rPr>
        <w:t xml:space="preserve">4-Gently rotate the pipette horizontally with your hand to </w:t>
      </w:r>
      <w:r w:rsidRPr="00AA632F">
        <w:rPr>
          <w:rFonts w:asciiTheme="majorBidi" w:hAnsiTheme="majorBidi" w:cstheme="majorBidi"/>
          <w:color w:val="231F20"/>
          <w:sz w:val="36"/>
          <w:szCs w:val="36"/>
        </w:rPr>
        <w:t>ensure a proper amount of mixing for 3 minutes.</w:t>
      </w:r>
    </w:p>
    <w:p w:rsidR="00E55B96" w:rsidRDefault="00E55B96" w:rsidP="00E55B9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6"/>
          <w:szCs w:val="36"/>
        </w:rPr>
      </w:pPr>
      <w:r>
        <w:rPr>
          <w:rFonts w:asciiTheme="majorBidi" w:hAnsiTheme="majorBidi" w:cstheme="majorBidi"/>
          <w:b/>
          <w:bCs/>
          <w:color w:val="231F20"/>
          <w:sz w:val="36"/>
          <w:szCs w:val="36"/>
        </w:rPr>
        <w:t>5-After mixing ,discard the first four drops of the mixture.</w:t>
      </w:r>
    </w:p>
    <w:p w:rsidR="00E55B96" w:rsidRDefault="00E55B96" w:rsidP="00E55B9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31F20"/>
          <w:sz w:val="36"/>
          <w:szCs w:val="36"/>
        </w:rPr>
      </w:pPr>
      <w:r>
        <w:rPr>
          <w:rFonts w:asciiTheme="majorBidi" w:hAnsiTheme="majorBidi" w:cstheme="majorBidi"/>
          <w:b/>
          <w:bCs/>
          <w:color w:val="231F20"/>
          <w:sz w:val="36"/>
          <w:szCs w:val="36"/>
        </w:rPr>
        <w:t>6- Fill the counting chamber with diluted blood by holding the pipette at 45</w:t>
      </w:r>
      <w:r w:rsidRPr="000A6551">
        <w:rPr>
          <w:rFonts w:asciiTheme="majorBidi" w:hAnsiTheme="majorBidi" w:cstheme="majorBidi"/>
          <w:b/>
          <w:bCs/>
          <w:color w:val="231F20"/>
          <w:sz w:val="36"/>
          <w:szCs w:val="36"/>
          <w:vertAlign w:val="superscript"/>
        </w:rPr>
        <w:t>◦</w:t>
      </w:r>
      <w:r>
        <w:rPr>
          <w:rFonts w:asciiTheme="majorBidi" w:hAnsiTheme="majorBidi" w:cstheme="majorBidi"/>
          <w:b/>
          <w:bCs/>
          <w:color w:val="231F20"/>
          <w:sz w:val="36"/>
          <w:szCs w:val="36"/>
        </w:rPr>
        <w:t xml:space="preserve"> with the slide and allow the mixture to seep under the coverslip .The filled chamber should be allowed to stand for about 1 minute  prior to counting.</w:t>
      </w:r>
    </w:p>
    <w:p w:rsidR="00E55B96" w:rsidRPr="00791DB8" w:rsidRDefault="00E55B96" w:rsidP="00E55B96">
      <w:pPr>
        <w:pStyle w:val="a4"/>
        <w:pBdr>
          <w:bottom w:val="single" w:sz="8" w:space="0" w:color="4F81BD" w:themeColor="accent1"/>
        </w:pBdr>
        <w:bidi w:val="0"/>
        <w:rPr>
          <w:rFonts w:asciiTheme="majorBidi" w:hAnsiTheme="majorBidi"/>
          <w:b/>
          <w:bCs/>
          <w:color w:val="auto"/>
          <w:sz w:val="32"/>
          <w:szCs w:val="32"/>
        </w:rPr>
      </w:pPr>
      <w:r w:rsidRPr="00791DB8">
        <w:rPr>
          <w:rFonts w:asciiTheme="majorBidi" w:hAnsiTheme="majorBidi"/>
          <w:b/>
          <w:bCs/>
          <w:color w:val="auto"/>
          <w:sz w:val="32"/>
          <w:szCs w:val="32"/>
        </w:rPr>
        <w:t>7-Count the WBC using low power 10 x objective .</w:t>
      </w:r>
    </w:p>
    <w:p w:rsidR="00E55B96" w:rsidRDefault="00E55B96" w:rsidP="00E55B96">
      <w:pPr>
        <w:pStyle w:val="a4"/>
        <w:pBdr>
          <w:bottom w:val="single" w:sz="8" w:space="0" w:color="4F81BD" w:themeColor="accent1"/>
        </w:pBdr>
        <w:bidi w:val="0"/>
        <w:rPr>
          <w:rFonts w:ascii="Verdana" w:hAnsi="Verdana"/>
          <w:b/>
          <w:bCs/>
          <w:color w:val="auto"/>
          <w:sz w:val="26"/>
          <w:szCs w:val="26"/>
        </w:rPr>
      </w:pPr>
      <w:r w:rsidRPr="00791DB8">
        <w:rPr>
          <w:rFonts w:asciiTheme="majorBidi" w:hAnsiTheme="majorBidi"/>
          <w:b/>
          <w:bCs/>
          <w:color w:val="auto"/>
          <w:sz w:val="32"/>
          <w:szCs w:val="32"/>
        </w:rPr>
        <w:t>8-Count all WBC in four  large corner squares and add the results together to obtain the total number of cells counted</w:t>
      </w:r>
      <w:r>
        <w:rPr>
          <w:rFonts w:asciiTheme="majorBidi" w:hAnsiTheme="majorBidi"/>
          <w:b/>
          <w:bCs/>
          <w:color w:val="auto"/>
          <w:sz w:val="32"/>
          <w:szCs w:val="32"/>
        </w:rPr>
        <w:t xml:space="preserve"> </w:t>
      </w:r>
      <w:r w:rsidRPr="00791DB8">
        <w:rPr>
          <w:rFonts w:asciiTheme="majorBidi" w:hAnsiTheme="majorBidi"/>
          <w:b/>
          <w:bCs/>
          <w:color w:val="auto"/>
          <w:sz w:val="32"/>
          <w:szCs w:val="32"/>
        </w:rPr>
        <w:t xml:space="preserve">.In counting the cells that touch </w:t>
      </w:r>
      <w:r w:rsidRPr="00524878">
        <w:rPr>
          <w:rFonts w:asciiTheme="majorBidi" w:hAnsiTheme="majorBidi"/>
          <w:b/>
          <w:bCs/>
          <w:color w:val="auto"/>
          <w:sz w:val="32"/>
          <w:szCs w:val="32"/>
        </w:rPr>
        <w:t>the outside lines of the large square</w:t>
      </w:r>
      <w:r>
        <w:rPr>
          <w:rFonts w:asciiTheme="majorBidi" w:hAnsiTheme="majorBidi"/>
          <w:b/>
          <w:bCs/>
          <w:color w:val="auto"/>
          <w:sz w:val="32"/>
          <w:szCs w:val="32"/>
        </w:rPr>
        <w:t xml:space="preserve">  </w:t>
      </w:r>
      <w:r w:rsidRPr="00524878">
        <w:rPr>
          <w:rFonts w:asciiTheme="majorBidi" w:hAnsiTheme="majorBidi"/>
          <w:b/>
          <w:bCs/>
          <w:color w:val="auto"/>
          <w:sz w:val="32"/>
          <w:szCs w:val="32"/>
        </w:rPr>
        <w:t>,count only those that touch the left and upper outside lines</w:t>
      </w:r>
      <w:r>
        <w:rPr>
          <w:rFonts w:asciiTheme="majorBidi" w:hAnsiTheme="majorBidi"/>
          <w:b/>
          <w:bCs/>
          <w:color w:val="auto"/>
          <w:sz w:val="32"/>
          <w:szCs w:val="32"/>
        </w:rPr>
        <w:t xml:space="preserve"> </w:t>
      </w:r>
      <w:r w:rsidRPr="00524878">
        <w:rPr>
          <w:rFonts w:asciiTheme="majorBidi" w:hAnsiTheme="majorBidi"/>
          <w:b/>
          <w:bCs/>
          <w:color w:val="auto"/>
          <w:sz w:val="32"/>
          <w:szCs w:val="32"/>
        </w:rPr>
        <w:t>,discharging those that touch the right and lower outside margin</w:t>
      </w:r>
      <w:r>
        <w:rPr>
          <w:rFonts w:asciiTheme="majorBidi" w:hAnsiTheme="majorBidi"/>
          <w:b/>
          <w:bCs/>
          <w:color w:val="auto"/>
          <w:sz w:val="32"/>
          <w:szCs w:val="32"/>
        </w:rPr>
        <w:t xml:space="preserve"> </w:t>
      </w:r>
      <w:r w:rsidRPr="00524878">
        <w:rPr>
          <w:rFonts w:asciiTheme="majorBidi" w:hAnsiTheme="majorBidi"/>
          <w:b/>
          <w:bCs/>
          <w:color w:val="auto"/>
          <w:sz w:val="32"/>
          <w:szCs w:val="32"/>
        </w:rPr>
        <w:t>.the WBC look like black dots.</w:t>
      </w:r>
    </w:p>
    <w:p w:rsidR="00E55B96" w:rsidRDefault="00E55B96" w:rsidP="00E55B96">
      <w:pPr>
        <w:pStyle w:val="a4"/>
        <w:pBdr>
          <w:bottom w:val="single" w:sz="8" w:space="0" w:color="4F81BD" w:themeColor="accent1"/>
        </w:pBdr>
        <w:bidi w:val="0"/>
        <w:jc w:val="center"/>
        <w:rPr>
          <w:rFonts w:asciiTheme="majorBidi" w:hAnsiTheme="majorBidi"/>
          <w:b/>
          <w:bCs/>
          <w:color w:val="auto"/>
          <w:sz w:val="36"/>
          <w:szCs w:val="36"/>
        </w:rPr>
      </w:pPr>
      <w:r w:rsidRPr="00AA632F">
        <w:rPr>
          <w:rFonts w:asciiTheme="majorBidi" w:hAnsiTheme="majorBidi"/>
          <w:b/>
          <w:bCs/>
          <w:color w:val="auto"/>
          <w:sz w:val="36"/>
          <w:szCs w:val="36"/>
          <w:highlight w:val="yellow"/>
        </w:rPr>
        <w:t>CALCULATIONS</w:t>
      </w:r>
    </w:p>
    <w:p w:rsidR="00E55B96" w:rsidRDefault="00E55B96" w:rsidP="00E55B96">
      <w:pPr>
        <w:pStyle w:val="a4"/>
        <w:pBdr>
          <w:bottom w:val="single" w:sz="8" w:space="0" w:color="4F81BD" w:themeColor="accent1"/>
        </w:pBdr>
        <w:bidi w:val="0"/>
        <w:rPr>
          <w:rFonts w:asciiTheme="majorBidi" w:hAnsiTheme="majorBidi"/>
          <w:b/>
          <w:bCs/>
          <w:color w:val="0000FF"/>
          <w:sz w:val="36"/>
          <w:szCs w:val="36"/>
        </w:rPr>
      </w:pPr>
      <w:r>
        <w:rPr>
          <w:rFonts w:asciiTheme="majorBidi" w:hAnsiTheme="majorBidi"/>
          <w:b/>
          <w:bCs/>
          <w:color w:val="auto"/>
          <w:sz w:val="32"/>
          <w:szCs w:val="32"/>
        </w:rPr>
        <w:t>The volume of one corner square=</w:t>
      </w:r>
      <w:r>
        <w:rPr>
          <w:rFonts w:asciiTheme="majorBidi" w:hAnsiTheme="majorBidi"/>
          <w:b/>
          <w:bCs/>
          <w:color w:val="0000FF"/>
          <w:sz w:val="36"/>
          <w:szCs w:val="36"/>
        </w:rPr>
        <w:t>1/10 mm</w:t>
      </w:r>
      <w:r w:rsidRPr="00AA632F">
        <w:rPr>
          <w:rFonts w:asciiTheme="majorBidi" w:hAnsiTheme="majorBidi"/>
          <w:b/>
          <w:bCs/>
          <w:color w:val="0000FF"/>
          <w:sz w:val="36"/>
          <w:szCs w:val="36"/>
          <w:vertAlign w:val="superscript"/>
        </w:rPr>
        <w:t>3</w:t>
      </w:r>
      <w:r w:rsidRPr="00AA632F">
        <w:rPr>
          <w:rFonts w:asciiTheme="majorBidi" w:hAnsiTheme="majorBidi"/>
          <w:b/>
          <w:bCs/>
          <w:color w:val="0000FF"/>
          <w:sz w:val="36"/>
          <w:szCs w:val="36"/>
        </w:rPr>
        <w:br/>
      </w:r>
      <w:r>
        <w:rPr>
          <w:rFonts w:asciiTheme="majorBidi" w:hAnsiTheme="majorBidi"/>
          <w:b/>
          <w:bCs/>
          <w:color w:val="0000FF"/>
          <w:sz w:val="36"/>
          <w:szCs w:val="36"/>
        </w:rPr>
        <w:t>dilution=1/20</w:t>
      </w:r>
    </w:p>
    <w:p w:rsidR="00E55B96" w:rsidRDefault="00E55B96" w:rsidP="00E55B96">
      <w:pPr>
        <w:pStyle w:val="a4"/>
        <w:pBdr>
          <w:bottom w:val="single" w:sz="8" w:space="0" w:color="4F81BD" w:themeColor="accent1"/>
        </w:pBdr>
        <w:bidi w:val="0"/>
        <w:rPr>
          <w:rFonts w:asciiTheme="majorBidi" w:hAnsiTheme="majorBidi"/>
          <w:b/>
          <w:bCs/>
          <w:color w:val="0000FF"/>
          <w:sz w:val="36"/>
          <w:szCs w:val="36"/>
        </w:rPr>
      </w:pPr>
      <w:r>
        <w:rPr>
          <w:rFonts w:asciiTheme="majorBidi" w:hAnsiTheme="majorBidi"/>
          <w:b/>
          <w:bCs/>
          <w:color w:val="0000FF"/>
          <w:sz w:val="36"/>
          <w:szCs w:val="36"/>
        </w:rPr>
        <w:t>N=number of WBC in four corner squares.</w:t>
      </w:r>
    </w:p>
    <w:p w:rsidR="00E55B96" w:rsidRPr="00AA632F" w:rsidRDefault="00E55B96" w:rsidP="00E55B96">
      <w:pPr>
        <w:pStyle w:val="a4"/>
        <w:pBdr>
          <w:bottom w:val="single" w:sz="8" w:space="0" w:color="4F81BD" w:themeColor="accent1"/>
        </w:pBdr>
        <w:bidi w:val="0"/>
        <w:rPr>
          <w:rFonts w:asciiTheme="majorBidi" w:hAnsiTheme="majorBidi"/>
          <w:b/>
          <w:bCs/>
          <w:sz w:val="36"/>
          <w:szCs w:val="36"/>
          <w:lang w:bidi="ar-IQ"/>
        </w:rPr>
      </w:pPr>
      <w:r>
        <w:rPr>
          <w:rFonts w:asciiTheme="majorBidi" w:hAnsiTheme="majorBidi"/>
          <w:b/>
          <w:bCs/>
          <w:color w:val="0000FF"/>
          <w:sz w:val="36"/>
          <w:szCs w:val="36"/>
        </w:rPr>
        <w:lastRenderedPageBreak/>
        <w:t>Total number of WBC =N×200</w:t>
      </w:r>
      <w:r w:rsidRPr="00AA632F">
        <w:rPr>
          <w:rFonts w:asciiTheme="majorBidi" w:hAnsiTheme="majorBidi"/>
          <w:b/>
          <w:bCs/>
          <w:color w:val="0000FF"/>
          <w:sz w:val="36"/>
          <w:szCs w:val="36"/>
        </w:rPr>
        <w:br/>
      </w:r>
    </w:p>
    <w:p w:rsidR="00E55B96" w:rsidRDefault="00E55B96" w:rsidP="00E55B96">
      <w:pPr>
        <w:bidi w:val="0"/>
        <w:rPr>
          <w:lang w:bidi="ar-IQ"/>
        </w:rPr>
      </w:pPr>
    </w:p>
    <w:p w:rsidR="00E55B96" w:rsidRDefault="00E55B96" w:rsidP="00E55B96">
      <w:pPr>
        <w:rPr>
          <w:rFonts w:asciiTheme="majorBidi" w:hAnsiTheme="majorBidi" w:cstheme="majorBidi" w:hint="cs"/>
          <w:b/>
          <w:bCs/>
          <w:caps/>
          <w:sz w:val="36"/>
          <w:szCs w:val="36"/>
          <w:rtl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55B96" w:rsidRDefault="00E55B96" w:rsidP="00E55B96">
      <w:pPr>
        <w:rPr>
          <w:rFonts w:asciiTheme="majorBidi" w:hAnsiTheme="majorBidi" w:cstheme="majorBidi"/>
          <w:b/>
          <w:bCs/>
          <w:caps/>
          <w:sz w:val="36"/>
          <w:szCs w:val="36"/>
          <w:rtl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55B96" w:rsidRDefault="00E55B96" w:rsidP="00E55B96">
      <w:pPr>
        <w:rPr>
          <w:rFonts w:asciiTheme="majorBidi" w:hAnsiTheme="majorBidi" w:cstheme="majorBidi"/>
          <w:b/>
          <w:bCs/>
          <w:caps/>
          <w:sz w:val="36"/>
          <w:szCs w:val="36"/>
          <w:rtl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E55B96" w:rsidRDefault="00E55B96" w:rsidP="00E55B96">
      <w:pPr>
        <w:rPr>
          <w:rFonts w:asciiTheme="majorBidi" w:hAnsiTheme="majorBidi" w:cstheme="majorBidi"/>
          <w:b/>
          <w:bCs/>
          <w:caps/>
          <w:sz w:val="36"/>
          <w:szCs w:val="36"/>
          <w:lang w:bidi="ar-IQ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2D4642" w:rsidRPr="00E55B96" w:rsidRDefault="002D4642">
      <w:pPr>
        <w:rPr>
          <w:rFonts w:hint="cs"/>
          <w:lang w:bidi="ar-IQ"/>
        </w:rPr>
      </w:pPr>
    </w:p>
    <w:sectPr w:rsidR="002D4642" w:rsidRPr="00E55B96" w:rsidSect="00BD3A9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toneSans-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B96"/>
    <w:rsid w:val="002D4642"/>
    <w:rsid w:val="00BD3A91"/>
    <w:rsid w:val="00E5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B9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55B96"/>
    <w:rPr>
      <w:b/>
      <w:bCs/>
    </w:rPr>
  </w:style>
  <w:style w:type="paragraph" w:styleId="a4">
    <w:name w:val="Title"/>
    <w:basedOn w:val="a"/>
    <w:next w:val="a"/>
    <w:link w:val="Char"/>
    <w:uiPriority w:val="10"/>
    <w:qFormat/>
    <w:rsid w:val="00E55B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العنوان Char"/>
    <w:basedOn w:val="a0"/>
    <w:link w:val="a4"/>
    <w:uiPriority w:val="10"/>
    <w:rsid w:val="00E55B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B9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55B96"/>
    <w:rPr>
      <w:b/>
      <w:bCs/>
    </w:rPr>
  </w:style>
  <w:style w:type="paragraph" w:styleId="a4">
    <w:name w:val="Title"/>
    <w:basedOn w:val="a"/>
    <w:next w:val="a"/>
    <w:link w:val="Char"/>
    <w:uiPriority w:val="10"/>
    <w:qFormat/>
    <w:rsid w:val="00E55B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العنوان Char"/>
    <w:basedOn w:val="a0"/>
    <w:link w:val="a4"/>
    <w:uiPriority w:val="10"/>
    <w:rsid w:val="00E55B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365</Words>
  <Characters>2082</Characters>
  <Application>Microsoft Office Word</Application>
  <DocSecurity>0</DocSecurity>
  <Lines>17</Lines>
  <Paragraphs>4</Paragraphs>
  <ScaleCrop>false</ScaleCrop>
  <Company>SACC - ANAS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Nursing</dc:creator>
  <cp:lastModifiedBy>Nursing</cp:lastModifiedBy>
  <cp:revision>1</cp:revision>
  <dcterms:created xsi:type="dcterms:W3CDTF">2016-03-16T07:04:00Z</dcterms:created>
  <dcterms:modified xsi:type="dcterms:W3CDTF">2016-03-16T07:05:00Z</dcterms:modified>
</cp:coreProperties>
</file>