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0ABE" w:rsidRPr="00137EEA" w:rsidRDefault="001F0ABE" w:rsidP="00A43B23">
      <w:pPr>
        <w:autoSpaceDE w:val="0"/>
        <w:autoSpaceDN w:val="0"/>
        <w:adjustRightInd w:val="0"/>
        <w:spacing w:line="276" w:lineRule="auto"/>
        <w:rPr>
          <w:rFonts w:asciiTheme="majorHAnsi" w:hAnsiTheme="majorHAnsi" w:cs="MyriadPro-Bold"/>
          <w:b/>
          <w:bCs/>
          <w:i/>
          <w:iCs/>
          <w:sz w:val="22"/>
          <w:szCs w:val="22"/>
        </w:rPr>
      </w:pPr>
      <w:r w:rsidRPr="00137EEA">
        <w:rPr>
          <w:rFonts w:asciiTheme="majorHAnsi" w:hAnsiTheme="majorHAnsi" w:cs="MyriadPro-Bold"/>
          <w:b/>
          <w:bCs/>
          <w:i/>
          <w:iCs/>
          <w:noProof/>
          <w:sz w:val="22"/>
          <w:szCs w:val="22"/>
        </w:rPr>
        <mc:AlternateContent>
          <mc:Choice Requires="wps">
            <w:drawing>
              <wp:anchor distT="0" distB="0" distL="114300" distR="114300" simplePos="0" relativeHeight="251660288" behindDoc="0" locked="0" layoutInCell="1" allowOverlap="1" wp14:anchorId="03A1C672" wp14:editId="7046C3A0">
                <wp:simplePos x="0" y="0"/>
                <wp:positionH relativeFrom="column">
                  <wp:posOffset>22750</wp:posOffset>
                </wp:positionH>
                <wp:positionV relativeFrom="paragraph">
                  <wp:posOffset>-61291</wp:posOffset>
                </wp:positionV>
                <wp:extent cx="6058535" cy="572135"/>
                <wp:effectExtent l="57150" t="38100" r="75565" b="94615"/>
                <wp:wrapNone/>
                <wp:docPr id="15" name="Curved Down Ribbon 15"/>
                <wp:cNvGraphicFramePr/>
                <a:graphic xmlns:a="http://schemas.openxmlformats.org/drawingml/2006/main">
                  <a:graphicData uri="http://schemas.microsoft.com/office/word/2010/wordprocessingShape">
                    <wps:wsp>
                      <wps:cNvSpPr/>
                      <wps:spPr>
                        <a:xfrm>
                          <a:off x="0" y="0"/>
                          <a:ext cx="6058535" cy="572135"/>
                        </a:xfrm>
                        <a:prstGeom prst="ellipseRibbon">
                          <a:avLst>
                            <a:gd name="adj1" fmla="val 18051"/>
                            <a:gd name="adj2" fmla="val 69686"/>
                            <a:gd name="adj3" fmla="val 0"/>
                          </a:avLst>
                        </a:prstGeom>
                        <a:solidFill>
                          <a:schemeClr val="bg1">
                            <a:lumMod val="85000"/>
                          </a:schemeClr>
                        </a:solidFill>
                        <a:ln/>
                      </wps:spPr>
                      <wps:style>
                        <a:lnRef idx="1">
                          <a:schemeClr val="accent1"/>
                        </a:lnRef>
                        <a:fillRef idx="2">
                          <a:schemeClr val="accent1"/>
                        </a:fillRef>
                        <a:effectRef idx="1">
                          <a:schemeClr val="accent1"/>
                        </a:effectRef>
                        <a:fontRef idx="minor">
                          <a:schemeClr val="dk1"/>
                        </a:fontRef>
                      </wps:style>
                      <wps:txbx>
                        <w:txbxContent>
                          <w:p w:rsidR="00B414EE" w:rsidRPr="002F1D0C" w:rsidRDefault="00B1331E" w:rsidP="001F0ABE">
                            <w:pPr>
                              <w:jc w:val="center"/>
                              <w:rPr>
                                <w:b/>
                                <w:bCs/>
                                <w:caps/>
                                <w:sz w:val="36"/>
                                <w:szCs w:val="36"/>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B1331E">
                              <w:rPr>
                                <w:b/>
                                <w:bCs/>
                                <w:caps/>
                                <w:sz w:val="36"/>
                                <w:szCs w:val="36"/>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Adaptive Immunity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Curved Down Ribbon 15" o:spid="_x0000_s1026" type="#_x0000_t107" style="position:absolute;left:0;text-align:left;margin-left:1.8pt;margin-top:-4.85pt;width:477.05pt;height:45.0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0lvwwIAAAQGAAAOAAAAZHJzL2Uyb0RvYy54bWysVNtuEzEQfUfiHyy/091Nm5BG3VRRqiKk&#10;Qqu2qM+O104MXo+xnWzC1zP2XhpohRDiZXfsuR+fmYvLfa3JTjivwJS0OMkpEYZDpcy6pF8er99N&#10;KfGBmYppMKKkB+Hp5fztm4vGzsQINqAr4QgGMX7W2JJuQrCzLPN8I2rmT8AKg0oJrmYBj26dVY41&#10;GL3W2SjPJ1kDrrIOuPAeb69aJZ2n+FIKHm6l9CIQXVKsLaSvS99V/GbzCzZbO2Y3indlsH+oombK&#10;YNIh1BULjGydehGqVtyBBxlOONQZSKm4SD1gN0X+WzcPG2ZF6gXB8XaAyf+/sPzz7s4RVeHbjSkx&#10;rMY3Wm7dTlTkChpD7tVqBYagEpFqrJ+hw4O9c93Joxjb3ktXxz82RPYJ3cOArtgHwvFyko+n41PM&#10;wlE3fj8qUMYw2bO3dT58EFCTKJRUaK2sF20JCV22u/EhwVx1tbLqa0GJrDW+2o5pUkzzcdG96pHN&#10;6Nhmcj6ZTl7anB7bJGZgaV1GlPriYnoPWlXXSut0iFwVS+0IFlDS1bpItept/Qmq9m46zvM+YqJ2&#10;NE+t/xJJm4hHRLnFNUnhoEVMo829kPhSiGSbYAjU5mCcCxNS71htso5uEqscHEepsj86dvbRVaT5&#10;GZz/IuvgkTKDCYNzrQy417JX3/qSZWvfI9D2HSEI+9W+49sKqgPy1UE7yN7ya4VcuWE+3DGHHMAZ&#10;x20UbvEjNTQlhU6iZAPux2v30R4HCrWUNLgJSuq/b5kTlOiPBkftvDg7i6sjHc6QuHhwx5rVscZs&#10;6yUgDZCVWF0So33QvSgd1E+4tBYxK6qY4Zi7pDy4/rAM7YbCtcfFYpHMcF1YFm7Mg+U9ASIjH/dP&#10;zNluYAKO2mfot0ZH3nbEnm3j0xhYbANIFXq+tbh20OOqSdzs1mLcZcfnZPW8vOc/AQAA//8DAFBL&#10;AwQUAAYACAAAACEAe3P4FN4AAAAHAQAADwAAAGRycy9kb3ducmV2LnhtbEyOvU7DQBCEeyTe4bRI&#10;dMk5QJzYeB1FoDQQCWFo6C6+xbZ8P5bvkjhvz1JBN6MZzXzFZrJGnGgMnXcIi3kCglztdecahM+P&#10;3WwNIkTltDLeEcKFAmzK66tC5dqf3TudqtgIHnEhVwhtjEMuZahbsirM/UCOs28/WhXZjo3Uozrz&#10;uDXyLklSaVXn+KFVAz21VPfV0SJsn7t0sf+qzLCj5culyfrs7bVHvL2Zto8gIk3xrwy/+IwOJTMd&#10;/NHpIAzCfcpFhFm2AsFxtlyxOCCskweQZSH/85c/AAAA//8DAFBLAQItABQABgAIAAAAIQC2gziS&#10;/gAAAOEBAAATAAAAAAAAAAAAAAAAAAAAAABbQ29udGVudF9UeXBlc10ueG1sUEsBAi0AFAAGAAgA&#10;AAAhADj9If/WAAAAlAEAAAsAAAAAAAAAAAAAAAAALwEAAF9yZWxzLy5yZWxzUEsBAi0AFAAGAAgA&#10;AAAhADFLSW/DAgAABAYAAA4AAAAAAAAAAAAAAAAALgIAAGRycy9lMm9Eb2MueG1sUEsBAi0AFAAG&#10;AAgAAAAhAHtz+BTeAAAABwEAAA8AAAAAAAAAAAAAAAAAHQUAAGRycy9kb3ducmV2LnhtbFBLBQYA&#10;AAAABAAEAPMAAAAoBgAAAAA=&#10;" adj="3274,3899,21600" fillcolor="#d8d8d8 [2732]" strokecolor="#4579b8 [3044]">
                <v:shadow on="t" color="black" opacity="24903f" origin=",.5" offset="0,.55556mm"/>
                <v:textbox>
                  <w:txbxContent>
                    <w:p w:rsidR="00B414EE" w:rsidRPr="002F1D0C" w:rsidRDefault="00B1331E" w:rsidP="001F0ABE">
                      <w:pPr>
                        <w:jc w:val="center"/>
                        <w:rPr>
                          <w:b/>
                          <w:bCs/>
                          <w:caps/>
                          <w:sz w:val="36"/>
                          <w:szCs w:val="36"/>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B1331E">
                        <w:rPr>
                          <w:b/>
                          <w:bCs/>
                          <w:caps/>
                          <w:sz w:val="36"/>
                          <w:szCs w:val="36"/>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Adaptive Immunity</w:t>
                      </w:r>
                    </w:p>
                  </w:txbxContent>
                </v:textbox>
              </v:shape>
            </w:pict>
          </mc:Fallback>
        </mc:AlternateContent>
      </w:r>
    </w:p>
    <w:p w:rsidR="00B454CD" w:rsidRDefault="00B454CD" w:rsidP="00A43B23">
      <w:pPr>
        <w:spacing w:line="276" w:lineRule="auto"/>
        <w:rPr>
          <w:rFonts w:asciiTheme="majorHAnsi" w:hAnsiTheme="majorHAnsi"/>
          <w:b/>
          <w:bCs/>
          <w:u w:val="single"/>
        </w:rPr>
      </w:pPr>
    </w:p>
    <w:p w:rsidR="00E70176" w:rsidRDefault="00B454CD" w:rsidP="00A43B23">
      <w:pPr>
        <w:autoSpaceDE w:val="0"/>
        <w:autoSpaceDN w:val="0"/>
        <w:adjustRightInd w:val="0"/>
        <w:spacing w:line="276" w:lineRule="auto"/>
        <w:rPr>
          <w:rFonts w:asciiTheme="majorHAnsi" w:hAnsiTheme="majorHAnsi" w:cs="MinionPro-Regular"/>
        </w:rPr>
      </w:pPr>
      <w:r w:rsidRPr="009C2819">
        <w:rPr>
          <w:rFonts w:asciiTheme="majorHAnsi" w:hAnsiTheme="majorHAnsi" w:cs="MinionPro-Regular"/>
        </w:rPr>
        <w:t xml:space="preserve">       </w:t>
      </w:r>
    </w:p>
    <w:p w:rsidR="00B1331E" w:rsidRPr="00F878DB" w:rsidRDefault="005D5C40" w:rsidP="00A43B23">
      <w:pPr>
        <w:autoSpaceDE w:val="0"/>
        <w:autoSpaceDN w:val="0"/>
        <w:adjustRightInd w:val="0"/>
        <w:spacing w:line="276" w:lineRule="auto"/>
        <w:rPr>
          <w:rFonts w:asciiTheme="majorHAnsi" w:hAnsiTheme="majorHAnsi" w:cs="MinionPro-Regular"/>
        </w:rPr>
      </w:pPr>
      <w:r w:rsidRPr="009C2819">
        <w:rPr>
          <w:rFonts w:asciiTheme="majorHAnsi" w:hAnsiTheme="majorHAnsi" w:cs="MinionPro-Regular"/>
        </w:rPr>
        <w:t>The adaptive immune response can be</w:t>
      </w:r>
      <w:r w:rsidR="00665E1D" w:rsidRPr="009C2819">
        <w:t xml:space="preserve"> </w:t>
      </w:r>
      <w:r w:rsidR="00665E1D" w:rsidRPr="009C2819">
        <w:rPr>
          <w:rFonts w:asciiTheme="majorHAnsi" w:hAnsiTheme="majorHAnsi" w:cs="MinionPro-Regular"/>
          <w:i/>
          <w:iCs/>
        </w:rPr>
        <w:t>cell mediated (cellular)</w:t>
      </w:r>
      <w:r w:rsidR="00665E1D" w:rsidRPr="009C2819">
        <w:rPr>
          <w:rFonts w:asciiTheme="majorHAnsi" w:hAnsiTheme="majorHAnsi" w:cs="MinionPro-Regular"/>
        </w:rPr>
        <w:t xml:space="preserve">, </w:t>
      </w:r>
      <w:r w:rsidRPr="009C2819">
        <w:rPr>
          <w:rFonts w:asciiTheme="majorHAnsi" w:hAnsiTheme="majorHAnsi" w:cs="MinionPro-Regular"/>
          <w:i/>
          <w:iCs/>
        </w:rPr>
        <w:t>antibody mediated</w:t>
      </w:r>
      <w:r w:rsidR="00AA7688" w:rsidRPr="009C2819">
        <w:rPr>
          <w:rFonts w:asciiTheme="majorHAnsi" w:hAnsiTheme="majorHAnsi" w:cs="MinionPro-Regular"/>
          <w:i/>
          <w:iCs/>
        </w:rPr>
        <w:t xml:space="preserve"> </w:t>
      </w:r>
      <w:r w:rsidRPr="009C2819">
        <w:rPr>
          <w:rFonts w:asciiTheme="majorHAnsi" w:hAnsiTheme="majorHAnsi" w:cs="MinionPro-Regular"/>
          <w:i/>
          <w:iCs/>
        </w:rPr>
        <w:t>(humoral)</w:t>
      </w:r>
      <w:r w:rsidRPr="009C2819">
        <w:rPr>
          <w:rFonts w:asciiTheme="majorHAnsi" w:hAnsiTheme="majorHAnsi" w:cs="MinionPro-Regular"/>
        </w:rPr>
        <w:t xml:space="preserve">, </w:t>
      </w:r>
      <w:r w:rsidR="00AA7688" w:rsidRPr="009C2819">
        <w:rPr>
          <w:rFonts w:asciiTheme="majorHAnsi" w:hAnsiTheme="majorHAnsi" w:cs="MinionPro-Regular"/>
        </w:rPr>
        <w:t xml:space="preserve">or </w:t>
      </w:r>
      <w:r w:rsidR="00AA7688" w:rsidRPr="009C2819">
        <w:rPr>
          <w:rFonts w:asciiTheme="majorHAnsi" w:hAnsiTheme="majorHAnsi" w:cs="MinionPro-Regular"/>
          <w:i/>
          <w:iCs/>
        </w:rPr>
        <w:t>both</w:t>
      </w:r>
      <w:r w:rsidR="00AA7688" w:rsidRPr="009C2819">
        <w:rPr>
          <w:rFonts w:asciiTheme="majorHAnsi" w:hAnsiTheme="majorHAnsi" w:cs="MinionPro-Regular"/>
        </w:rPr>
        <w:t xml:space="preserve">. Unlike innate </w:t>
      </w:r>
      <w:r w:rsidRPr="009C2819">
        <w:rPr>
          <w:rFonts w:asciiTheme="majorHAnsi" w:hAnsiTheme="majorHAnsi" w:cs="MinionPro-Regular"/>
        </w:rPr>
        <w:t>immunity, adaptive immunity is h</w:t>
      </w:r>
      <w:r w:rsidR="00AA7688" w:rsidRPr="009C2819">
        <w:rPr>
          <w:rFonts w:asciiTheme="majorHAnsi" w:hAnsiTheme="majorHAnsi" w:cs="MinionPro-Regular"/>
        </w:rPr>
        <w:t xml:space="preserve">ighly specific, has immunologic </w:t>
      </w:r>
      <w:r w:rsidRPr="009C2819">
        <w:rPr>
          <w:rFonts w:asciiTheme="majorHAnsi" w:hAnsiTheme="majorHAnsi" w:cs="MinionPro-Regular"/>
        </w:rPr>
        <w:t>memory, and can resp</w:t>
      </w:r>
      <w:r w:rsidR="00AA7688" w:rsidRPr="009C2819">
        <w:rPr>
          <w:rFonts w:asciiTheme="majorHAnsi" w:hAnsiTheme="majorHAnsi" w:cs="MinionPro-Regular"/>
        </w:rPr>
        <w:t xml:space="preserve">ond rapidly and vigorously to a </w:t>
      </w:r>
      <w:r w:rsidRPr="009C2819">
        <w:rPr>
          <w:rFonts w:asciiTheme="majorHAnsi" w:hAnsiTheme="majorHAnsi" w:cs="MinionPro-Regular"/>
        </w:rPr>
        <w:t>second antigen exposure.</w:t>
      </w:r>
    </w:p>
    <w:p w:rsidR="00F878DB" w:rsidRDefault="00F878DB" w:rsidP="00A43B23">
      <w:pPr>
        <w:spacing w:line="276" w:lineRule="auto"/>
        <w:rPr>
          <w:rFonts w:asciiTheme="majorHAnsi" w:hAnsiTheme="majorHAnsi"/>
          <w:b/>
          <w:bCs/>
        </w:rPr>
      </w:pPr>
    </w:p>
    <w:p w:rsidR="00B454CD" w:rsidRPr="009C2819" w:rsidRDefault="00B454CD" w:rsidP="00A43B23">
      <w:pPr>
        <w:spacing w:line="276" w:lineRule="auto"/>
        <w:rPr>
          <w:rFonts w:asciiTheme="majorHAnsi" w:hAnsiTheme="majorHAnsi"/>
          <w:b/>
          <w:bCs/>
        </w:rPr>
      </w:pPr>
      <w:r w:rsidRPr="009C2819">
        <w:rPr>
          <w:rFonts w:asciiTheme="majorHAnsi" w:hAnsiTheme="majorHAnsi"/>
          <w:b/>
          <w:bCs/>
        </w:rPr>
        <w:t>Cardinal Features of Adaptive Immune Responses</w:t>
      </w:r>
    </w:p>
    <w:p w:rsidR="00B454CD" w:rsidRPr="005E35C3" w:rsidRDefault="00B454CD" w:rsidP="00A43B23">
      <w:pPr>
        <w:spacing w:line="276" w:lineRule="auto"/>
        <w:rPr>
          <w:rFonts w:asciiTheme="majorHAnsi" w:hAnsiTheme="majorHAnsi"/>
        </w:rPr>
      </w:pPr>
      <w:r w:rsidRPr="009C2819">
        <w:rPr>
          <w:rFonts w:asciiTheme="majorHAnsi" w:hAnsiTheme="majorHAnsi"/>
        </w:rPr>
        <w:t>All humoral and cell-mediated immune responses to foreign antigens have a number of fu</w:t>
      </w:r>
      <w:r w:rsidRPr="009C2819">
        <w:rPr>
          <w:rFonts w:asciiTheme="majorHAnsi" w:hAnsiTheme="majorHAnsi"/>
        </w:rPr>
        <w:t>n</w:t>
      </w:r>
      <w:r w:rsidRPr="009C2819">
        <w:rPr>
          <w:rFonts w:asciiTheme="majorHAnsi" w:hAnsiTheme="majorHAnsi"/>
        </w:rPr>
        <w:t>damental properties that reflect the properties of the lymphocytes that mediate these r</w:t>
      </w:r>
      <w:r w:rsidRPr="009C2819">
        <w:rPr>
          <w:rFonts w:asciiTheme="majorHAnsi" w:hAnsiTheme="majorHAnsi"/>
        </w:rPr>
        <w:t>e</w:t>
      </w:r>
      <w:r w:rsidRPr="009C2819">
        <w:rPr>
          <w:rFonts w:asciiTheme="majorHAnsi" w:hAnsiTheme="majorHAnsi"/>
        </w:rPr>
        <w:t>sponses.</w:t>
      </w:r>
    </w:p>
    <w:p w:rsidR="00C358F5" w:rsidRPr="00C44C08" w:rsidRDefault="00C358F5" w:rsidP="00A43B23">
      <w:pPr>
        <w:spacing w:line="276" w:lineRule="auto"/>
        <w:rPr>
          <w:rFonts w:asciiTheme="majorHAnsi" w:hAnsiTheme="majorHAnsi"/>
          <w:b/>
          <w:bCs/>
        </w:rPr>
      </w:pPr>
      <w:r w:rsidRPr="00C44C08">
        <w:rPr>
          <w:rFonts w:asciiTheme="majorHAnsi" w:hAnsiTheme="majorHAnsi"/>
          <w:b/>
          <w:bCs/>
        </w:rPr>
        <w:t>Humoral immunity</w:t>
      </w:r>
    </w:p>
    <w:p w:rsidR="00965B4E" w:rsidRDefault="00BA352F" w:rsidP="00A43B23">
      <w:pPr>
        <w:spacing w:line="276" w:lineRule="auto"/>
        <w:rPr>
          <w:rFonts w:asciiTheme="majorHAnsi" w:hAnsiTheme="majorHAnsi"/>
        </w:rPr>
      </w:pPr>
      <w:r w:rsidRPr="00C44C08">
        <w:rPr>
          <w:rFonts w:asciiTheme="majorHAnsi" w:hAnsiTheme="majorHAnsi"/>
        </w:rPr>
        <w:t>In the antibody-mediated arm, helper (CD4) T lymphocytes recognize the pathogen’s antigens complexed with class II MHC molecules on the surface of an APC (eg, macrophage, B cell) and produce cytokines that activate B cells expressing antibodies that specifically match the ant</w:t>
      </w:r>
      <w:r w:rsidRPr="00C44C08">
        <w:rPr>
          <w:rFonts w:asciiTheme="majorHAnsi" w:hAnsiTheme="majorHAnsi"/>
        </w:rPr>
        <w:t>i</w:t>
      </w:r>
      <w:r w:rsidRPr="00C44C08">
        <w:rPr>
          <w:rFonts w:asciiTheme="majorHAnsi" w:hAnsiTheme="majorHAnsi"/>
        </w:rPr>
        <w:t>gen. The B cells undergo clonal proliferation and differentiate into plasma cells, which then produce specifi</w:t>
      </w:r>
      <w:r w:rsidR="00965B4E">
        <w:rPr>
          <w:rFonts w:asciiTheme="majorHAnsi" w:hAnsiTheme="majorHAnsi"/>
        </w:rPr>
        <w:t xml:space="preserve">c immunoglobulins (antibodies). </w:t>
      </w:r>
    </w:p>
    <w:p w:rsidR="00BA352F" w:rsidRPr="00C44C08" w:rsidRDefault="00BA352F" w:rsidP="00A43B23">
      <w:pPr>
        <w:spacing w:line="276" w:lineRule="auto"/>
        <w:rPr>
          <w:rFonts w:asciiTheme="majorHAnsi" w:hAnsiTheme="majorHAnsi"/>
        </w:rPr>
      </w:pPr>
      <w:r w:rsidRPr="00C44C08">
        <w:rPr>
          <w:rFonts w:asciiTheme="majorHAnsi" w:hAnsiTheme="majorHAnsi"/>
        </w:rPr>
        <w:t xml:space="preserve">Antibody-mediated defense is important against pathogens that produce toxins (eg, </w:t>
      </w:r>
      <w:r w:rsidRPr="00C44C08">
        <w:rPr>
          <w:rFonts w:asciiTheme="majorHAnsi" w:hAnsiTheme="majorHAnsi"/>
          <w:i/>
          <w:iCs/>
        </w:rPr>
        <w:t>Clostrid</w:t>
      </w:r>
      <w:r w:rsidRPr="00C44C08">
        <w:rPr>
          <w:rFonts w:asciiTheme="majorHAnsi" w:hAnsiTheme="majorHAnsi"/>
          <w:i/>
          <w:iCs/>
        </w:rPr>
        <w:t>i</w:t>
      </w:r>
      <w:r w:rsidRPr="00C44C08">
        <w:rPr>
          <w:rFonts w:asciiTheme="majorHAnsi" w:hAnsiTheme="majorHAnsi"/>
          <w:i/>
          <w:iCs/>
        </w:rPr>
        <w:t>um tetani</w:t>
      </w:r>
      <w:r w:rsidRPr="00C44C08">
        <w:rPr>
          <w:rFonts w:asciiTheme="majorHAnsi" w:hAnsiTheme="majorHAnsi"/>
        </w:rPr>
        <w:t>) or have polysaccharide capsules that interfere with phagocytosis (eg, the pneum</w:t>
      </w:r>
      <w:r w:rsidRPr="00C44C08">
        <w:rPr>
          <w:rFonts w:asciiTheme="majorHAnsi" w:hAnsiTheme="majorHAnsi"/>
        </w:rPr>
        <w:t>o</w:t>
      </w:r>
      <w:r w:rsidRPr="00C44C08">
        <w:rPr>
          <w:rFonts w:asciiTheme="majorHAnsi" w:hAnsiTheme="majorHAnsi"/>
        </w:rPr>
        <w:t>cocci). Thus, this arm of the immune response is excellent for combating extracellular path</w:t>
      </w:r>
      <w:r w:rsidRPr="00C44C08">
        <w:rPr>
          <w:rFonts w:asciiTheme="majorHAnsi" w:hAnsiTheme="majorHAnsi"/>
        </w:rPr>
        <w:t>o</w:t>
      </w:r>
      <w:r w:rsidRPr="00C44C08">
        <w:rPr>
          <w:rFonts w:asciiTheme="majorHAnsi" w:hAnsiTheme="majorHAnsi"/>
        </w:rPr>
        <w:t>gens and their toxins.</w:t>
      </w:r>
    </w:p>
    <w:p w:rsidR="00F878DB" w:rsidRDefault="0001307B" w:rsidP="00A43B23">
      <w:pPr>
        <w:spacing w:line="276" w:lineRule="auto"/>
        <w:rPr>
          <w:rFonts w:asciiTheme="majorHAnsi" w:hAnsiTheme="majorHAnsi"/>
          <w:b/>
          <w:bCs/>
        </w:rPr>
      </w:pPr>
      <w:r>
        <w:rPr>
          <w:rFonts w:asciiTheme="majorHAnsi" w:hAnsiTheme="majorHAnsi"/>
          <w:b/>
          <w:bCs/>
          <w:noProof/>
        </w:rPr>
        <w:drawing>
          <wp:inline distT="0" distB="0" distL="0" distR="0" wp14:anchorId="0141734A" wp14:editId="46F0987A">
            <wp:extent cx="6348418" cy="26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58825" cy="2620188"/>
                    </a:xfrm>
                    <a:prstGeom prst="rect">
                      <a:avLst/>
                    </a:prstGeom>
                    <a:noFill/>
                  </pic:spPr>
                </pic:pic>
              </a:graphicData>
            </a:graphic>
          </wp:inline>
        </w:drawing>
      </w:r>
    </w:p>
    <w:p w:rsidR="00435DB4" w:rsidRPr="00C44C08" w:rsidRDefault="00665E1D" w:rsidP="00A43B23">
      <w:pPr>
        <w:spacing w:line="276" w:lineRule="auto"/>
        <w:rPr>
          <w:rFonts w:asciiTheme="majorHAnsi" w:hAnsiTheme="majorHAnsi"/>
          <w:b/>
          <w:bCs/>
        </w:rPr>
      </w:pPr>
      <w:r w:rsidRPr="00C44C08">
        <w:rPr>
          <w:rFonts w:asciiTheme="majorHAnsi" w:hAnsiTheme="majorHAnsi"/>
          <w:b/>
          <w:bCs/>
        </w:rPr>
        <w:t>Cell mediated (cellular) immunity:</w:t>
      </w:r>
    </w:p>
    <w:p w:rsidR="00BA352F" w:rsidRPr="00C44C08" w:rsidRDefault="00BA352F" w:rsidP="00A43B23">
      <w:pPr>
        <w:autoSpaceDE w:val="0"/>
        <w:autoSpaceDN w:val="0"/>
        <w:adjustRightInd w:val="0"/>
        <w:spacing w:line="276" w:lineRule="auto"/>
        <w:rPr>
          <w:rFonts w:asciiTheme="majorHAnsi" w:hAnsiTheme="majorHAnsi" w:cs="MyriadPro-Bold"/>
        </w:rPr>
      </w:pPr>
      <w:r w:rsidRPr="00C44C08">
        <w:rPr>
          <w:rFonts w:asciiTheme="majorHAnsi" w:hAnsiTheme="majorHAnsi" w:cs="MyriadPro-Bold"/>
        </w:rPr>
        <w:t>In the cell-mediated arm, the antigen–MHC class II complex is recognized by helper (CD4) T lymphocytes, while the antigen–MHC class I complex is recognized by cytotoxic (CD8) T ly</w:t>
      </w:r>
      <w:r w:rsidRPr="00C44C08">
        <w:rPr>
          <w:rFonts w:asciiTheme="majorHAnsi" w:hAnsiTheme="majorHAnsi" w:cs="MyriadPro-Bold"/>
        </w:rPr>
        <w:t>m</w:t>
      </w:r>
      <w:r w:rsidRPr="00C44C08">
        <w:rPr>
          <w:rFonts w:asciiTheme="majorHAnsi" w:hAnsiTheme="majorHAnsi" w:cs="MyriadPro-Bold"/>
        </w:rPr>
        <w:t>phocytes. Each class of T cells produces cytokines, becomes activated, and expands by clonal proliferation.</w:t>
      </w:r>
    </w:p>
    <w:p w:rsidR="00F878DB" w:rsidRDefault="005E35C3" w:rsidP="00A43B23">
      <w:pPr>
        <w:autoSpaceDE w:val="0"/>
        <w:autoSpaceDN w:val="0"/>
        <w:adjustRightInd w:val="0"/>
        <w:spacing w:line="276" w:lineRule="auto"/>
        <w:rPr>
          <w:rFonts w:asciiTheme="majorHAnsi" w:hAnsiTheme="majorHAnsi" w:cs="MyriadPro-Bold"/>
          <w:b/>
          <w:bCs/>
        </w:rPr>
      </w:pPr>
      <w:r>
        <w:rPr>
          <w:noProof/>
        </w:rPr>
        <w:lastRenderedPageBreak/>
        <w:drawing>
          <wp:inline distT="0" distB="0" distL="0" distR="0" wp14:anchorId="17165BD0" wp14:editId="4FCCF12F">
            <wp:extent cx="6116320" cy="4516331"/>
            <wp:effectExtent l="0" t="0" r="0" b="0"/>
            <wp:docPr id="10" name="Picture 10" descr="http://www.intechopen.com/source/html/39812/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ntechopen.com/source/html/39812/media/image1.jpeg"/>
                    <pic:cNvPicPr>
                      <a:picLocks noChangeAspect="1" noChangeArrowheads="1"/>
                    </pic:cNvPicPr>
                  </pic:nvPicPr>
                  <pic:blipFill rotWithShape="1">
                    <a:blip r:embed="rId10">
                      <a:extLst>
                        <a:ext uri="{28A0092B-C50C-407E-A947-70E740481C1C}">
                          <a14:useLocalDpi xmlns:a14="http://schemas.microsoft.com/office/drawing/2010/main" val="0"/>
                        </a:ext>
                      </a:extLst>
                    </a:blip>
                    <a:srcRect l="3159" t="1349" r="2551" b="1981"/>
                    <a:stretch/>
                  </pic:blipFill>
                  <pic:spPr bwMode="auto">
                    <a:xfrm>
                      <a:off x="0" y="0"/>
                      <a:ext cx="6116320" cy="4516331"/>
                    </a:xfrm>
                    <a:prstGeom prst="rect">
                      <a:avLst/>
                    </a:prstGeom>
                    <a:noFill/>
                    <a:ln>
                      <a:noFill/>
                    </a:ln>
                    <a:extLst>
                      <a:ext uri="{53640926-AAD7-44D8-BBD7-CCE9431645EC}">
                        <a14:shadowObscured xmlns:a14="http://schemas.microsoft.com/office/drawing/2010/main"/>
                      </a:ext>
                    </a:extLst>
                  </pic:spPr>
                </pic:pic>
              </a:graphicData>
            </a:graphic>
          </wp:inline>
        </w:drawing>
      </w:r>
    </w:p>
    <w:p w:rsidR="00C72D36" w:rsidRDefault="00C72D36" w:rsidP="00A43B23">
      <w:pPr>
        <w:autoSpaceDE w:val="0"/>
        <w:autoSpaceDN w:val="0"/>
        <w:adjustRightInd w:val="0"/>
        <w:spacing w:line="276" w:lineRule="auto"/>
        <w:jc w:val="center"/>
        <w:rPr>
          <w:rFonts w:asciiTheme="majorHAnsi" w:hAnsiTheme="majorHAnsi" w:cs="MyriadPro-Bold"/>
          <w:b/>
          <w:bCs/>
        </w:rPr>
      </w:pPr>
    </w:p>
    <w:p w:rsidR="00635034" w:rsidRPr="00C44C08" w:rsidRDefault="00635034" w:rsidP="00A43B23">
      <w:pPr>
        <w:autoSpaceDE w:val="0"/>
        <w:autoSpaceDN w:val="0"/>
        <w:adjustRightInd w:val="0"/>
        <w:spacing w:line="276" w:lineRule="auto"/>
        <w:rPr>
          <w:rFonts w:asciiTheme="majorHAnsi" w:hAnsiTheme="majorHAnsi" w:cs="MyriadPro-Bold"/>
        </w:rPr>
      </w:pPr>
      <w:r w:rsidRPr="00C44C08">
        <w:rPr>
          <w:rFonts w:asciiTheme="majorHAnsi" w:hAnsiTheme="majorHAnsi" w:cs="MyriadPro-Bold"/>
          <w:b/>
          <w:bCs/>
        </w:rPr>
        <w:t>Antibody mediated (humoral) immunity</w:t>
      </w:r>
    </w:p>
    <w:p w:rsidR="00635034" w:rsidRPr="00C44C08" w:rsidRDefault="00635034" w:rsidP="00A43B23">
      <w:pPr>
        <w:autoSpaceDE w:val="0"/>
        <w:autoSpaceDN w:val="0"/>
        <w:adjustRightInd w:val="0"/>
        <w:spacing w:line="276" w:lineRule="auto"/>
        <w:rPr>
          <w:rFonts w:asciiTheme="majorHAnsi" w:hAnsiTheme="majorHAnsi" w:cs="MyriadPro-Bold"/>
          <w:b/>
          <w:bCs/>
        </w:rPr>
      </w:pPr>
      <w:r w:rsidRPr="00C44C08">
        <w:rPr>
          <w:rFonts w:asciiTheme="majorHAnsi" w:hAnsiTheme="majorHAnsi" w:cs="MyriadPro-Bold"/>
          <w:b/>
          <w:bCs/>
        </w:rPr>
        <w:t>Antigens</w:t>
      </w:r>
    </w:p>
    <w:p w:rsidR="00635034" w:rsidRPr="00C44C08" w:rsidRDefault="00635034" w:rsidP="00A43B23">
      <w:pPr>
        <w:autoSpaceDE w:val="0"/>
        <w:autoSpaceDN w:val="0"/>
        <w:adjustRightInd w:val="0"/>
        <w:spacing w:line="276" w:lineRule="auto"/>
        <w:rPr>
          <w:rFonts w:asciiTheme="majorHAnsi" w:hAnsiTheme="majorHAnsi" w:cs="MinionPro-Regular"/>
        </w:rPr>
      </w:pPr>
      <w:r w:rsidRPr="00C44C08">
        <w:rPr>
          <w:rFonts w:asciiTheme="majorHAnsi" w:hAnsiTheme="majorHAnsi" w:cs="MinionPro-Regular"/>
        </w:rPr>
        <w:t>An antigen is substance that can provoke the production of an antibody. There are a wide v</w:t>
      </w:r>
      <w:r w:rsidRPr="00C44C08">
        <w:rPr>
          <w:rFonts w:asciiTheme="majorHAnsi" w:hAnsiTheme="majorHAnsi" w:cs="MinionPro-Regular"/>
        </w:rPr>
        <w:t>a</w:t>
      </w:r>
      <w:r w:rsidRPr="00C44C08">
        <w:rPr>
          <w:rFonts w:asciiTheme="majorHAnsi" w:hAnsiTheme="majorHAnsi" w:cs="MinionPro-Regular"/>
        </w:rPr>
        <w:t>riety of features that largely determine immunogenicity. They include the following:</w:t>
      </w:r>
    </w:p>
    <w:p w:rsidR="00635034" w:rsidRPr="00C44C08" w:rsidRDefault="00635034" w:rsidP="00A43B23">
      <w:pPr>
        <w:pStyle w:val="ListParagraph"/>
        <w:numPr>
          <w:ilvl w:val="0"/>
          <w:numId w:val="23"/>
        </w:numPr>
        <w:autoSpaceDE w:val="0"/>
        <w:autoSpaceDN w:val="0"/>
        <w:adjustRightInd w:val="0"/>
        <w:spacing w:line="276" w:lineRule="auto"/>
        <w:rPr>
          <w:rFonts w:asciiTheme="majorHAnsi" w:hAnsiTheme="majorHAnsi" w:cs="MinionPro-Regular"/>
        </w:rPr>
      </w:pPr>
      <w:r w:rsidRPr="00C44C08">
        <w:rPr>
          <w:rFonts w:asciiTheme="majorHAnsi" w:hAnsiTheme="majorHAnsi" w:cs="MinionPro-Bold"/>
          <w:b/>
          <w:bCs/>
        </w:rPr>
        <w:t xml:space="preserve">Foreignness: </w:t>
      </w:r>
      <w:r w:rsidRPr="00C44C08">
        <w:rPr>
          <w:rFonts w:asciiTheme="majorHAnsi" w:hAnsiTheme="majorHAnsi" w:cs="MinionPro-Regular"/>
        </w:rPr>
        <w:t>for immunogenicity to occur, molecules must be recognized as “nonself.”</w:t>
      </w:r>
    </w:p>
    <w:p w:rsidR="00635034" w:rsidRPr="00C44C08" w:rsidRDefault="00635034" w:rsidP="00A43B23">
      <w:pPr>
        <w:pStyle w:val="ListParagraph"/>
        <w:numPr>
          <w:ilvl w:val="0"/>
          <w:numId w:val="23"/>
        </w:numPr>
        <w:autoSpaceDE w:val="0"/>
        <w:autoSpaceDN w:val="0"/>
        <w:adjustRightInd w:val="0"/>
        <w:spacing w:line="276" w:lineRule="auto"/>
        <w:rPr>
          <w:rFonts w:asciiTheme="majorHAnsi" w:hAnsiTheme="majorHAnsi" w:cs="MinionPro-Regular"/>
        </w:rPr>
      </w:pPr>
      <w:r w:rsidRPr="00C44C08">
        <w:rPr>
          <w:rFonts w:asciiTheme="majorHAnsi" w:hAnsiTheme="majorHAnsi" w:cs="MinionPro-Bold"/>
          <w:b/>
          <w:bCs/>
        </w:rPr>
        <w:t xml:space="preserve">Size: </w:t>
      </w:r>
      <w:r w:rsidRPr="00C44C08">
        <w:rPr>
          <w:rFonts w:asciiTheme="majorHAnsi" w:hAnsiTheme="majorHAnsi" w:cs="MinionPro-Regular"/>
        </w:rPr>
        <w:t xml:space="preserve">The most potent immunogens are usually large proteins. Certain small molecules (eg, </w:t>
      </w:r>
      <w:r w:rsidRPr="00C44C08">
        <w:rPr>
          <w:rFonts w:asciiTheme="majorHAnsi" w:hAnsiTheme="majorHAnsi" w:cs="MinionPro-Bold"/>
          <w:b/>
          <w:bCs/>
        </w:rPr>
        <w:t>haptens</w:t>
      </w:r>
      <w:r w:rsidRPr="00C44C08">
        <w:rPr>
          <w:rFonts w:asciiTheme="majorHAnsi" w:hAnsiTheme="majorHAnsi" w:cs="MinionPro-Regular"/>
        </w:rPr>
        <w:t>) become immunogenic only when linked to a carrier protein.</w:t>
      </w:r>
    </w:p>
    <w:p w:rsidR="00635034" w:rsidRPr="00C44C08" w:rsidRDefault="00635034" w:rsidP="00A43B23">
      <w:pPr>
        <w:pStyle w:val="ListParagraph"/>
        <w:numPr>
          <w:ilvl w:val="0"/>
          <w:numId w:val="23"/>
        </w:numPr>
        <w:autoSpaceDE w:val="0"/>
        <w:autoSpaceDN w:val="0"/>
        <w:adjustRightInd w:val="0"/>
        <w:spacing w:line="276" w:lineRule="auto"/>
        <w:rPr>
          <w:rFonts w:asciiTheme="majorHAnsi" w:hAnsiTheme="majorHAnsi" w:cs="MinionPro-Regular"/>
        </w:rPr>
      </w:pPr>
      <w:r w:rsidRPr="00C44C08">
        <w:rPr>
          <w:rFonts w:asciiTheme="majorHAnsi" w:hAnsiTheme="majorHAnsi" w:cs="MinionPro-Bold"/>
          <w:b/>
          <w:bCs/>
        </w:rPr>
        <w:t xml:space="preserve">Chemical and structural complexity: </w:t>
      </w:r>
      <w:r w:rsidRPr="00C44C08">
        <w:rPr>
          <w:rFonts w:asciiTheme="majorHAnsi" w:hAnsiTheme="majorHAnsi" w:cs="MinionPro-Regular"/>
        </w:rPr>
        <w:t>A certain amount of chemical complexity is r</w:t>
      </w:r>
      <w:r w:rsidRPr="00C44C08">
        <w:rPr>
          <w:rFonts w:asciiTheme="majorHAnsi" w:hAnsiTheme="majorHAnsi" w:cs="MinionPro-Regular"/>
        </w:rPr>
        <w:t>e</w:t>
      </w:r>
      <w:r w:rsidRPr="00C44C08">
        <w:rPr>
          <w:rFonts w:asciiTheme="majorHAnsi" w:hAnsiTheme="majorHAnsi" w:cs="MinionPro-Regular"/>
        </w:rPr>
        <w:t xml:space="preserve">quired. </w:t>
      </w:r>
    </w:p>
    <w:p w:rsidR="00635034" w:rsidRPr="00C44C08" w:rsidRDefault="00635034" w:rsidP="00A43B23">
      <w:pPr>
        <w:pStyle w:val="ListParagraph"/>
        <w:numPr>
          <w:ilvl w:val="0"/>
          <w:numId w:val="23"/>
        </w:numPr>
        <w:autoSpaceDE w:val="0"/>
        <w:autoSpaceDN w:val="0"/>
        <w:adjustRightInd w:val="0"/>
        <w:spacing w:line="276" w:lineRule="auto"/>
        <w:rPr>
          <w:rFonts w:asciiTheme="majorHAnsi" w:hAnsiTheme="majorHAnsi" w:cs="MinionPro-Regular"/>
        </w:rPr>
      </w:pPr>
      <w:r w:rsidRPr="00C44C08">
        <w:rPr>
          <w:rFonts w:asciiTheme="majorHAnsi" w:hAnsiTheme="majorHAnsi" w:cs="MinionPro-Bold"/>
          <w:b/>
          <w:bCs/>
        </w:rPr>
        <w:t xml:space="preserve">Genetic constitution of the host: </w:t>
      </w:r>
      <w:r w:rsidRPr="00C44C08">
        <w:rPr>
          <w:rFonts w:asciiTheme="majorHAnsi" w:hAnsiTheme="majorHAnsi" w:cs="MinionPro-Regular"/>
        </w:rPr>
        <w:t>Two strains of the same species of animal may r</w:t>
      </w:r>
      <w:r w:rsidRPr="00C44C08">
        <w:rPr>
          <w:rFonts w:asciiTheme="majorHAnsi" w:hAnsiTheme="majorHAnsi" w:cs="MinionPro-Regular"/>
        </w:rPr>
        <w:t>e</w:t>
      </w:r>
      <w:r w:rsidRPr="00C44C08">
        <w:rPr>
          <w:rFonts w:asciiTheme="majorHAnsi" w:hAnsiTheme="majorHAnsi" w:cs="MinionPro-Regular"/>
        </w:rPr>
        <w:t>spond differently to the same antigen</w:t>
      </w:r>
    </w:p>
    <w:p w:rsidR="00BD0488" w:rsidRPr="00C44C08" w:rsidRDefault="00635034" w:rsidP="00A43B23">
      <w:pPr>
        <w:pStyle w:val="ListParagraph"/>
        <w:numPr>
          <w:ilvl w:val="0"/>
          <w:numId w:val="23"/>
        </w:numPr>
        <w:autoSpaceDE w:val="0"/>
        <w:autoSpaceDN w:val="0"/>
        <w:adjustRightInd w:val="0"/>
        <w:spacing w:line="276" w:lineRule="auto"/>
        <w:rPr>
          <w:rFonts w:asciiTheme="majorHAnsi" w:hAnsiTheme="majorHAnsi" w:cs="MinionPro-Bold"/>
          <w:b/>
          <w:bCs/>
        </w:rPr>
      </w:pPr>
      <w:r w:rsidRPr="00C44C08">
        <w:rPr>
          <w:rFonts w:asciiTheme="majorHAnsi" w:hAnsiTheme="majorHAnsi" w:cs="MinionPro-Bold"/>
          <w:b/>
          <w:bCs/>
        </w:rPr>
        <w:t>Dosage, route, and timing of antigen administration</w:t>
      </w:r>
    </w:p>
    <w:p w:rsidR="00635034" w:rsidRPr="00C44C08" w:rsidRDefault="00635034" w:rsidP="00A43B23">
      <w:pPr>
        <w:autoSpaceDE w:val="0"/>
        <w:autoSpaceDN w:val="0"/>
        <w:adjustRightInd w:val="0"/>
        <w:spacing w:line="276" w:lineRule="auto"/>
        <w:rPr>
          <w:rFonts w:asciiTheme="majorHAnsi" w:hAnsiTheme="majorHAnsi" w:cs="MinionPro-Bold"/>
          <w:b/>
          <w:bCs/>
        </w:rPr>
      </w:pPr>
    </w:p>
    <w:p w:rsidR="005F3454" w:rsidRPr="00C44C08" w:rsidRDefault="00B43E20" w:rsidP="00A43B23">
      <w:pPr>
        <w:spacing w:line="276" w:lineRule="auto"/>
        <w:rPr>
          <w:rFonts w:asciiTheme="majorHAnsi" w:hAnsiTheme="majorHAnsi"/>
        </w:rPr>
      </w:pPr>
      <w:r w:rsidRPr="00C44C08">
        <w:rPr>
          <w:rFonts w:asciiTheme="majorHAnsi" w:hAnsiTheme="majorHAnsi"/>
          <w:b/>
          <w:bCs/>
        </w:rPr>
        <w:t>Antigen Recognition Molecules</w:t>
      </w:r>
      <w:r w:rsidRPr="00C44C08">
        <w:rPr>
          <w:rFonts w:asciiTheme="majorHAnsi" w:hAnsiTheme="majorHAnsi"/>
        </w:rPr>
        <w:t>:</w:t>
      </w:r>
    </w:p>
    <w:p w:rsidR="00B43E20" w:rsidRPr="00C44C08" w:rsidRDefault="00B43E20" w:rsidP="00A43B23">
      <w:pPr>
        <w:spacing w:line="276" w:lineRule="auto"/>
        <w:rPr>
          <w:rFonts w:asciiTheme="majorHAnsi" w:hAnsiTheme="majorHAnsi"/>
        </w:rPr>
      </w:pPr>
      <w:r w:rsidRPr="00C44C08">
        <w:rPr>
          <w:rFonts w:asciiTheme="majorHAnsi" w:hAnsiTheme="majorHAnsi"/>
        </w:rPr>
        <w:t xml:space="preserve">     For the immune system to respond to nonself (ie, foreign antigen), a recognition system capable of precisely distinguishing self from nonself had to evolve. The molecules that are used to recognize foreign antigens called </w:t>
      </w:r>
      <w:r w:rsidR="00C75C51" w:rsidRPr="00C44C08">
        <w:rPr>
          <w:rFonts w:asciiTheme="majorHAnsi" w:hAnsiTheme="majorHAnsi"/>
        </w:rPr>
        <w:t xml:space="preserve">The Major Histocompatibility </w:t>
      </w:r>
      <w:r w:rsidRPr="00C44C08">
        <w:rPr>
          <w:rFonts w:asciiTheme="majorHAnsi" w:hAnsiTheme="majorHAnsi"/>
        </w:rPr>
        <w:t>Complex (MHC</w:t>
      </w:r>
      <w:r w:rsidR="00C75C51" w:rsidRPr="00C44C08">
        <w:rPr>
          <w:rFonts w:asciiTheme="majorHAnsi" w:hAnsiTheme="majorHAnsi"/>
        </w:rPr>
        <w:t>), which is located on the surface of antigen presenting cells (APC).</w:t>
      </w:r>
    </w:p>
    <w:p w:rsidR="00F878DB" w:rsidRDefault="00F878DB" w:rsidP="00A43B23">
      <w:pPr>
        <w:spacing w:line="276" w:lineRule="auto"/>
        <w:rPr>
          <w:rFonts w:asciiTheme="majorHAnsi" w:hAnsiTheme="majorHAnsi"/>
          <w:b/>
          <w:bCs/>
        </w:rPr>
      </w:pPr>
    </w:p>
    <w:p w:rsidR="00635034" w:rsidRPr="00C44C08" w:rsidRDefault="00635034" w:rsidP="00A43B23">
      <w:pPr>
        <w:spacing w:line="276" w:lineRule="auto"/>
        <w:rPr>
          <w:rFonts w:asciiTheme="majorHAnsi" w:hAnsiTheme="majorHAnsi"/>
          <w:b/>
          <w:bCs/>
        </w:rPr>
      </w:pPr>
      <w:r w:rsidRPr="00C44C08">
        <w:rPr>
          <w:rFonts w:asciiTheme="majorHAnsi" w:hAnsiTheme="majorHAnsi"/>
          <w:b/>
          <w:bCs/>
        </w:rPr>
        <w:t>The Major Histocompatibility Complex</w:t>
      </w:r>
    </w:p>
    <w:p w:rsidR="00635034" w:rsidRPr="00C44C08" w:rsidRDefault="00635034" w:rsidP="00A43B23">
      <w:pPr>
        <w:spacing w:line="276" w:lineRule="auto"/>
        <w:rPr>
          <w:rFonts w:asciiTheme="majorHAnsi" w:hAnsiTheme="majorHAnsi"/>
        </w:rPr>
      </w:pPr>
      <w:r w:rsidRPr="00C44C08">
        <w:rPr>
          <w:rFonts w:asciiTheme="majorHAnsi" w:hAnsiTheme="majorHAnsi"/>
        </w:rPr>
        <w:t>The major histocompatibility complex (MHC) was first detected as the genetic locus encoding the glycoprotein molecules (transplantation antigens) responsible for the rapid rejection of tissue grafts transplanted between genetically nonidentical individuals. It is now known that MHC molecules bind peptide antigens and present them to T cells. Thus, these transplantation antigens are responsible for antigen recognition by the T-cell receptor.</w:t>
      </w:r>
      <w:r w:rsidR="009C2819" w:rsidRPr="00C44C08">
        <w:rPr>
          <w:rFonts w:asciiTheme="majorHAnsi" w:hAnsiTheme="majorHAnsi"/>
        </w:rPr>
        <w:t xml:space="preserve"> </w:t>
      </w:r>
      <w:r w:rsidRPr="00C44C08">
        <w:rPr>
          <w:rFonts w:asciiTheme="majorHAnsi" w:hAnsiTheme="majorHAnsi"/>
        </w:rPr>
        <w:t>T-cell receptor only recognizes peptide antigens presented by MHC molecules on the APC. The T-cell receptor is specific for antigen, but the antigen must be presented on a self-MHC molecule. The T-cell r</w:t>
      </w:r>
      <w:r w:rsidRPr="00C44C08">
        <w:rPr>
          <w:rFonts w:asciiTheme="majorHAnsi" w:hAnsiTheme="majorHAnsi"/>
        </w:rPr>
        <w:t>e</w:t>
      </w:r>
      <w:r w:rsidRPr="00C44C08">
        <w:rPr>
          <w:rFonts w:asciiTheme="majorHAnsi" w:hAnsiTheme="majorHAnsi"/>
        </w:rPr>
        <w:t>ceptor is also specific for the MHC molecule. If the antigen is presented by another allelic form of the MHC molecule in vitro (normally in an experimental situation), there is no recognition by the T-cell receptor. This phenomenon is known as MHC restriction.</w:t>
      </w:r>
    </w:p>
    <w:p w:rsidR="00635034" w:rsidRPr="00C44C08" w:rsidRDefault="009C2819" w:rsidP="00A43B23">
      <w:pPr>
        <w:spacing w:line="276" w:lineRule="auto"/>
        <w:rPr>
          <w:rFonts w:asciiTheme="majorHAnsi" w:hAnsiTheme="majorHAnsi"/>
        </w:rPr>
      </w:pPr>
      <w:r w:rsidRPr="00C44C08">
        <w:rPr>
          <w:rFonts w:asciiTheme="majorHAnsi" w:hAnsiTheme="majorHAnsi"/>
        </w:rPr>
        <w:t>Major histocompatibility class proteins show a broad specificity for peptide antigens, and many different peptides can be presented by any given MHC allele (one peptide is bound at a time).</w:t>
      </w:r>
    </w:p>
    <w:p w:rsidR="009C2819" w:rsidRDefault="009C2819" w:rsidP="00A43B23">
      <w:pPr>
        <w:spacing w:line="276" w:lineRule="auto"/>
        <w:rPr>
          <w:rFonts w:asciiTheme="majorHAnsi" w:hAnsiTheme="majorHAnsi"/>
        </w:rPr>
      </w:pPr>
      <w:r w:rsidRPr="00C44C08">
        <w:rPr>
          <w:rFonts w:asciiTheme="majorHAnsi" w:hAnsiTheme="majorHAnsi"/>
        </w:rPr>
        <w:t>Analysis of the function of T cells with respect to interaction with MHC molecules reveals that peptide antigens associated with class I MHC molecules are recognized by CD8-positive cyt</w:t>
      </w:r>
      <w:r w:rsidRPr="00C44C08">
        <w:rPr>
          <w:rFonts w:asciiTheme="majorHAnsi" w:hAnsiTheme="majorHAnsi"/>
        </w:rPr>
        <w:t>o</w:t>
      </w:r>
      <w:r w:rsidRPr="00C44C08">
        <w:rPr>
          <w:rFonts w:asciiTheme="majorHAnsi" w:hAnsiTheme="majorHAnsi"/>
        </w:rPr>
        <w:t>toxic T lymphocytes, whereas MHC class II–associated peptide antigens are recognized by CD4- positive helper T cells.</w:t>
      </w:r>
    </w:p>
    <w:p w:rsidR="00F878DB" w:rsidRDefault="00F878DB" w:rsidP="00A43B23">
      <w:pPr>
        <w:spacing w:line="276" w:lineRule="auto"/>
        <w:rPr>
          <w:rFonts w:asciiTheme="majorHAnsi" w:hAnsiTheme="majorHAnsi"/>
          <w:b/>
          <w:bCs/>
        </w:rPr>
      </w:pPr>
    </w:p>
    <w:p w:rsidR="00C44C08" w:rsidRPr="00C44C08" w:rsidRDefault="00C44C08" w:rsidP="00A43B23">
      <w:pPr>
        <w:spacing w:line="276" w:lineRule="auto"/>
        <w:rPr>
          <w:rFonts w:asciiTheme="majorHAnsi" w:hAnsiTheme="majorHAnsi"/>
          <w:b/>
          <w:bCs/>
        </w:rPr>
      </w:pPr>
      <w:r w:rsidRPr="00C44C08">
        <w:rPr>
          <w:rFonts w:asciiTheme="majorHAnsi" w:hAnsiTheme="majorHAnsi"/>
          <w:b/>
          <w:bCs/>
        </w:rPr>
        <w:t>B Cells and Antibodies</w:t>
      </w:r>
    </w:p>
    <w:p w:rsidR="00C44C08" w:rsidRDefault="00C44C08" w:rsidP="00A43B23">
      <w:pPr>
        <w:spacing w:line="276" w:lineRule="auto"/>
        <w:rPr>
          <w:rFonts w:asciiTheme="majorHAnsi" w:hAnsiTheme="majorHAnsi"/>
        </w:rPr>
      </w:pPr>
      <w:r w:rsidRPr="00C44C08">
        <w:rPr>
          <w:rFonts w:asciiTheme="majorHAnsi" w:hAnsiTheme="majorHAnsi"/>
        </w:rPr>
        <w:t>Humoral immunity is mediated by antibodies, which are</w:t>
      </w:r>
      <w:r>
        <w:rPr>
          <w:rFonts w:asciiTheme="majorHAnsi" w:hAnsiTheme="majorHAnsi"/>
        </w:rPr>
        <w:t xml:space="preserve"> </w:t>
      </w:r>
      <w:r w:rsidRPr="00C44C08">
        <w:rPr>
          <w:rFonts w:asciiTheme="majorHAnsi" w:hAnsiTheme="majorHAnsi"/>
        </w:rPr>
        <w:t>produced by the B-cell component of the immune response.</w:t>
      </w:r>
      <w:r>
        <w:rPr>
          <w:rFonts w:asciiTheme="majorHAnsi" w:hAnsiTheme="majorHAnsi"/>
        </w:rPr>
        <w:t xml:space="preserve"> </w:t>
      </w:r>
      <w:r w:rsidRPr="00C44C08">
        <w:rPr>
          <w:rFonts w:asciiTheme="majorHAnsi" w:hAnsiTheme="majorHAnsi"/>
        </w:rPr>
        <w:t>Each individual has a large pool of different B lymphocytes</w:t>
      </w:r>
      <w:r>
        <w:rPr>
          <w:rFonts w:asciiTheme="majorHAnsi" w:hAnsiTheme="majorHAnsi"/>
        </w:rPr>
        <w:t xml:space="preserve"> </w:t>
      </w:r>
      <w:r w:rsidRPr="00C44C08">
        <w:rPr>
          <w:rFonts w:asciiTheme="majorHAnsi" w:hAnsiTheme="majorHAnsi"/>
        </w:rPr>
        <w:t>(~1011) that have a life span of days or weeks and are found in</w:t>
      </w:r>
      <w:r>
        <w:rPr>
          <w:rFonts w:asciiTheme="majorHAnsi" w:hAnsiTheme="majorHAnsi"/>
        </w:rPr>
        <w:t xml:space="preserve"> </w:t>
      </w:r>
      <w:r w:rsidRPr="00C44C08">
        <w:rPr>
          <w:rFonts w:asciiTheme="majorHAnsi" w:hAnsiTheme="majorHAnsi"/>
        </w:rPr>
        <w:t>the bone marrow, lymph nodes, and gut-associated lymphoid</w:t>
      </w:r>
      <w:r>
        <w:rPr>
          <w:rFonts w:asciiTheme="majorHAnsi" w:hAnsiTheme="majorHAnsi"/>
        </w:rPr>
        <w:t xml:space="preserve"> </w:t>
      </w:r>
      <w:r w:rsidRPr="00C44C08">
        <w:rPr>
          <w:rFonts w:asciiTheme="majorHAnsi" w:hAnsiTheme="majorHAnsi"/>
        </w:rPr>
        <w:t>tissues (eg, tonsils, Peyer patches, appendix).</w:t>
      </w:r>
    </w:p>
    <w:p w:rsidR="00F878DB" w:rsidRDefault="00F878DB" w:rsidP="00A43B23">
      <w:pPr>
        <w:spacing w:line="276" w:lineRule="auto"/>
        <w:rPr>
          <w:rFonts w:asciiTheme="majorHAnsi" w:hAnsiTheme="majorHAnsi"/>
          <w:b/>
          <w:bCs/>
        </w:rPr>
      </w:pPr>
    </w:p>
    <w:p w:rsidR="00C44C08" w:rsidRPr="00C44C08" w:rsidRDefault="00C44C08" w:rsidP="00A43B23">
      <w:pPr>
        <w:spacing w:line="276" w:lineRule="auto"/>
        <w:rPr>
          <w:rFonts w:asciiTheme="majorHAnsi" w:hAnsiTheme="majorHAnsi"/>
          <w:b/>
          <w:bCs/>
        </w:rPr>
      </w:pPr>
      <w:r w:rsidRPr="00C44C08">
        <w:rPr>
          <w:rFonts w:asciiTheme="majorHAnsi" w:hAnsiTheme="majorHAnsi"/>
          <w:b/>
          <w:bCs/>
        </w:rPr>
        <w:t>B-Cell Receptor for Antigen</w:t>
      </w:r>
    </w:p>
    <w:p w:rsidR="00C44C08" w:rsidRDefault="00C44C08" w:rsidP="00A43B23">
      <w:pPr>
        <w:spacing w:line="276" w:lineRule="auto"/>
        <w:rPr>
          <w:rFonts w:asciiTheme="majorHAnsi" w:hAnsiTheme="majorHAnsi"/>
        </w:rPr>
      </w:pPr>
      <w:r w:rsidRPr="00C44C08">
        <w:rPr>
          <w:rFonts w:asciiTheme="majorHAnsi" w:hAnsiTheme="majorHAnsi"/>
        </w:rPr>
        <w:t>B cells display a single homogenous clonal immunoglobulin</w:t>
      </w:r>
      <w:r>
        <w:rPr>
          <w:rFonts w:asciiTheme="majorHAnsi" w:hAnsiTheme="majorHAnsi"/>
        </w:rPr>
        <w:t xml:space="preserve"> </w:t>
      </w:r>
      <w:r w:rsidRPr="00C44C08">
        <w:rPr>
          <w:rFonts w:asciiTheme="majorHAnsi" w:hAnsiTheme="majorHAnsi"/>
        </w:rPr>
        <w:t>molecule (~105 copies/cell) on their surface. These immunoglobulins</w:t>
      </w:r>
      <w:r>
        <w:rPr>
          <w:rFonts w:asciiTheme="majorHAnsi" w:hAnsiTheme="majorHAnsi"/>
        </w:rPr>
        <w:t xml:space="preserve"> </w:t>
      </w:r>
      <w:r w:rsidRPr="00C44C08">
        <w:rPr>
          <w:rFonts w:asciiTheme="majorHAnsi" w:hAnsiTheme="majorHAnsi"/>
        </w:rPr>
        <w:t>serve as receptors (B-cell receptors [BCRs]) for a</w:t>
      </w:r>
      <w:r>
        <w:rPr>
          <w:rFonts w:asciiTheme="majorHAnsi" w:hAnsiTheme="majorHAnsi"/>
        </w:rPr>
        <w:t xml:space="preserve"> </w:t>
      </w:r>
      <w:r w:rsidRPr="00C44C08">
        <w:rPr>
          <w:rFonts w:asciiTheme="majorHAnsi" w:hAnsiTheme="majorHAnsi"/>
        </w:rPr>
        <w:t>sp</w:t>
      </w:r>
      <w:r w:rsidRPr="00C44C08">
        <w:rPr>
          <w:rFonts w:asciiTheme="majorHAnsi" w:hAnsiTheme="majorHAnsi"/>
        </w:rPr>
        <w:t>e</w:t>
      </w:r>
      <w:r w:rsidRPr="00C44C08">
        <w:rPr>
          <w:rFonts w:asciiTheme="majorHAnsi" w:hAnsiTheme="majorHAnsi"/>
        </w:rPr>
        <w:t>cific antigen, so that each B cell can respond to only one</w:t>
      </w:r>
      <w:r>
        <w:rPr>
          <w:rFonts w:asciiTheme="majorHAnsi" w:hAnsiTheme="majorHAnsi"/>
        </w:rPr>
        <w:t xml:space="preserve"> </w:t>
      </w:r>
      <w:r w:rsidRPr="00C44C08">
        <w:rPr>
          <w:rFonts w:asciiTheme="majorHAnsi" w:hAnsiTheme="majorHAnsi"/>
        </w:rPr>
        <w:t>antigen or a closely related group of antigens. All immature B</w:t>
      </w:r>
      <w:r>
        <w:rPr>
          <w:rFonts w:asciiTheme="majorHAnsi" w:hAnsiTheme="majorHAnsi"/>
        </w:rPr>
        <w:t xml:space="preserve"> </w:t>
      </w:r>
      <w:r w:rsidRPr="00C44C08">
        <w:rPr>
          <w:rFonts w:asciiTheme="majorHAnsi" w:hAnsiTheme="majorHAnsi"/>
        </w:rPr>
        <w:t>cells carry IgM immunoglobulins on their surface, and most</w:t>
      </w:r>
      <w:r>
        <w:rPr>
          <w:rFonts w:asciiTheme="majorHAnsi" w:hAnsiTheme="majorHAnsi"/>
        </w:rPr>
        <w:t xml:space="preserve"> </w:t>
      </w:r>
      <w:r w:rsidRPr="00C44C08">
        <w:rPr>
          <w:rFonts w:asciiTheme="majorHAnsi" w:hAnsiTheme="majorHAnsi"/>
        </w:rPr>
        <w:t>also ca</w:t>
      </w:r>
      <w:r w:rsidRPr="00C44C08">
        <w:rPr>
          <w:rFonts w:asciiTheme="majorHAnsi" w:hAnsiTheme="majorHAnsi"/>
        </w:rPr>
        <w:t>r</w:t>
      </w:r>
      <w:r w:rsidRPr="00C44C08">
        <w:rPr>
          <w:rFonts w:asciiTheme="majorHAnsi" w:hAnsiTheme="majorHAnsi"/>
        </w:rPr>
        <w:t>ry IgD. B cells also have surface receptors for the Fc</w:t>
      </w:r>
      <w:r>
        <w:rPr>
          <w:rFonts w:asciiTheme="majorHAnsi" w:hAnsiTheme="majorHAnsi"/>
        </w:rPr>
        <w:t xml:space="preserve"> </w:t>
      </w:r>
      <w:r w:rsidRPr="00C44C08">
        <w:rPr>
          <w:rFonts w:asciiTheme="majorHAnsi" w:hAnsiTheme="majorHAnsi"/>
        </w:rPr>
        <w:t>portion of immunoglobulins and for se</w:t>
      </w:r>
      <w:r w:rsidRPr="00C44C08">
        <w:rPr>
          <w:rFonts w:asciiTheme="majorHAnsi" w:hAnsiTheme="majorHAnsi"/>
        </w:rPr>
        <w:t>v</w:t>
      </w:r>
      <w:r w:rsidRPr="00C44C08">
        <w:rPr>
          <w:rFonts w:asciiTheme="majorHAnsi" w:hAnsiTheme="majorHAnsi"/>
        </w:rPr>
        <w:t>eral complement</w:t>
      </w:r>
      <w:r>
        <w:rPr>
          <w:rFonts w:asciiTheme="majorHAnsi" w:hAnsiTheme="majorHAnsi"/>
        </w:rPr>
        <w:t xml:space="preserve"> </w:t>
      </w:r>
      <w:r w:rsidRPr="00C44C08">
        <w:rPr>
          <w:rFonts w:asciiTheme="majorHAnsi" w:hAnsiTheme="majorHAnsi"/>
        </w:rPr>
        <w:t>components.</w:t>
      </w:r>
      <w:r w:rsidR="007E44BF">
        <w:rPr>
          <w:rFonts w:asciiTheme="majorHAnsi" w:hAnsiTheme="majorHAnsi"/>
        </w:rPr>
        <w:t xml:space="preserve"> The antigen binds to</w:t>
      </w:r>
      <w:r w:rsidR="007E44BF" w:rsidRPr="007E44BF">
        <w:rPr>
          <w:rFonts w:asciiTheme="majorHAnsi" w:hAnsiTheme="majorHAnsi"/>
        </w:rPr>
        <w:t xml:space="preserve"> BCR, and the B cell is stimulated</w:t>
      </w:r>
      <w:r w:rsidR="007E44BF">
        <w:rPr>
          <w:rFonts w:asciiTheme="majorHAnsi" w:hAnsiTheme="majorHAnsi"/>
        </w:rPr>
        <w:t xml:space="preserve"> </w:t>
      </w:r>
      <w:r w:rsidR="007E44BF" w:rsidRPr="007E44BF">
        <w:rPr>
          <w:rFonts w:asciiTheme="majorHAnsi" w:hAnsiTheme="majorHAnsi"/>
        </w:rPr>
        <w:t>to divide and form a clone (clonal selection). Such selected</w:t>
      </w:r>
      <w:r w:rsidR="007E44BF">
        <w:rPr>
          <w:rFonts w:asciiTheme="majorHAnsi" w:hAnsiTheme="majorHAnsi"/>
        </w:rPr>
        <w:t xml:space="preserve"> </w:t>
      </w:r>
      <w:r w:rsidR="007E44BF" w:rsidRPr="007E44BF">
        <w:rPr>
          <w:rFonts w:asciiTheme="majorHAnsi" w:hAnsiTheme="majorHAnsi"/>
        </w:rPr>
        <w:t>B cells differentiate to become plasma cells and secrete antibody.</w:t>
      </w:r>
    </w:p>
    <w:p w:rsidR="00F878DB" w:rsidRDefault="00F878DB" w:rsidP="00A43B23">
      <w:pPr>
        <w:spacing w:line="276" w:lineRule="auto"/>
        <w:rPr>
          <w:rFonts w:asciiTheme="majorHAnsi" w:hAnsiTheme="majorHAnsi"/>
          <w:b/>
          <w:bCs/>
        </w:rPr>
      </w:pPr>
    </w:p>
    <w:p w:rsidR="00A43B23" w:rsidRDefault="00A43B23" w:rsidP="00A43B23">
      <w:pPr>
        <w:spacing w:line="276" w:lineRule="auto"/>
        <w:rPr>
          <w:rFonts w:asciiTheme="majorHAnsi" w:hAnsiTheme="majorHAnsi"/>
          <w:b/>
          <w:bCs/>
        </w:rPr>
      </w:pPr>
    </w:p>
    <w:p w:rsidR="00A43B23" w:rsidRDefault="00A43B23" w:rsidP="00A43B23">
      <w:pPr>
        <w:spacing w:line="276" w:lineRule="auto"/>
        <w:rPr>
          <w:rFonts w:asciiTheme="majorHAnsi" w:hAnsiTheme="majorHAnsi"/>
          <w:b/>
          <w:bCs/>
        </w:rPr>
      </w:pPr>
    </w:p>
    <w:p w:rsidR="00C75C51" w:rsidRPr="00137EEA" w:rsidRDefault="00C75C51" w:rsidP="00A43B23">
      <w:pPr>
        <w:spacing w:line="276" w:lineRule="auto"/>
        <w:rPr>
          <w:rFonts w:asciiTheme="majorHAnsi" w:hAnsiTheme="majorHAnsi"/>
          <w:b/>
          <w:bCs/>
        </w:rPr>
      </w:pPr>
      <w:r w:rsidRPr="00137EEA">
        <w:rPr>
          <w:rFonts w:asciiTheme="majorHAnsi" w:hAnsiTheme="majorHAnsi"/>
          <w:b/>
          <w:bCs/>
        </w:rPr>
        <w:t>Antibody:</w:t>
      </w:r>
    </w:p>
    <w:p w:rsidR="00C75C51" w:rsidRPr="00137EEA" w:rsidRDefault="00746728" w:rsidP="00A43B23">
      <w:pPr>
        <w:spacing w:line="276" w:lineRule="auto"/>
        <w:rPr>
          <w:rFonts w:asciiTheme="majorHAnsi" w:hAnsiTheme="majorHAnsi"/>
        </w:rPr>
      </w:pPr>
      <w:r>
        <w:rPr>
          <w:rFonts w:asciiTheme="majorHAnsi" w:hAnsiTheme="majorHAnsi"/>
        </w:rPr>
        <w:t xml:space="preserve">      </w:t>
      </w:r>
      <w:r w:rsidR="00C75C51" w:rsidRPr="00137EEA">
        <w:rPr>
          <w:rFonts w:asciiTheme="majorHAnsi" w:hAnsiTheme="majorHAnsi"/>
        </w:rPr>
        <w:t>Antibodies are immunoglobulins, which react specifically with the antigen that stimulated their production. They make up about 20% of plasma proteins. Immunoglobulin (Ig) mol</w:t>
      </w:r>
      <w:r w:rsidR="00C75C51" w:rsidRPr="00137EEA">
        <w:rPr>
          <w:rFonts w:asciiTheme="majorHAnsi" w:hAnsiTheme="majorHAnsi"/>
        </w:rPr>
        <w:t>e</w:t>
      </w:r>
      <w:r w:rsidR="00C75C51" w:rsidRPr="00137EEA">
        <w:rPr>
          <w:rFonts w:asciiTheme="majorHAnsi" w:hAnsiTheme="majorHAnsi"/>
        </w:rPr>
        <w:t>cules share common structural features, for exa</w:t>
      </w:r>
      <w:r w:rsidR="00C75C51" w:rsidRPr="00137EEA">
        <w:rPr>
          <w:rFonts w:asciiTheme="majorHAnsi" w:hAnsiTheme="majorHAnsi"/>
        </w:rPr>
        <w:t>m</w:t>
      </w:r>
      <w:r w:rsidR="00C75C51" w:rsidRPr="00137EEA">
        <w:rPr>
          <w:rFonts w:asciiTheme="majorHAnsi" w:hAnsiTheme="majorHAnsi"/>
        </w:rPr>
        <w:t>ple, all Ig are composed of light and heavy polypeptide chains. The terms light and heavy refer to their molecular weight.</w:t>
      </w:r>
    </w:p>
    <w:p w:rsidR="00C75C51" w:rsidRPr="00137EEA" w:rsidRDefault="00C75C51" w:rsidP="00A43B23">
      <w:pPr>
        <w:spacing w:line="276" w:lineRule="auto"/>
        <w:rPr>
          <w:rFonts w:asciiTheme="majorHAnsi" w:hAnsiTheme="majorHAnsi"/>
          <w:b/>
          <w:bCs/>
        </w:rPr>
      </w:pPr>
      <w:r w:rsidRPr="00137EEA">
        <w:rPr>
          <w:rFonts w:asciiTheme="majorHAnsi" w:hAnsiTheme="majorHAnsi"/>
          <w:b/>
          <w:bCs/>
        </w:rPr>
        <w:t>Immunoglobulin Classes</w:t>
      </w:r>
    </w:p>
    <w:p w:rsidR="00F707B3" w:rsidRPr="00137EEA" w:rsidRDefault="00C75C51" w:rsidP="00A43B23">
      <w:pPr>
        <w:pStyle w:val="ListParagraph"/>
        <w:numPr>
          <w:ilvl w:val="0"/>
          <w:numId w:val="27"/>
        </w:numPr>
        <w:spacing w:line="276" w:lineRule="auto"/>
        <w:rPr>
          <w:rFonts w:asciiTheme="majorHAnsi" w:hAnsiTheme="majorHAnsi"/>
          <w:b/>
          <w:bCs/>
        </w:rPr>
      </w:pPr>
      <w:r w:rsidRPr="00137EEA">
        <w:rPr>
          <w:rFonts w:asciiTheme="majorHAnsi" w:hAnsiTheme="majorHAnsi"/>
          <w:b/>
          <w:bCs/>
        </w:rPr>
        <w:t>IgG</w:t>
      </w:r>
      <w:r w:rsidR="00F707B3" w:rsidRPr="00137EEA">
        <w:rPr>
          <w:rFonts w:asciiTheme="majorHAnsi" w:hAnsiTheme="majorHAnsi"/>
          <w:b/>
          <w:bCs/>
        </w:rPr>
        <w:t>:</w:t>
      </w:r>
      <w:r w:rsidR="0062435F" w:rsidRPr="00137EEA">
        <w:rPr>
          <w:rFonts w:asciiTheme="majorHAnsi" w:hAnsiTheme="majorHAnsi"/>
          <w:b/>
          <w:bCs/>
        </w:rPr>
        <w:t xml:space="preserve"> </w:t>
      </w:r>
      <w:r w:rsidR="00F707B3" w:rsidRPr="00137EEA">
        <w:rPr>
          <w:rFonts w:asciiTheme="majorHAnsi" w:hAnsiTheme="majorHAnsi"/>
        </w:rPr>
        <w:t>IgG is the predominant antibody in secondary immune responses and constitutes an important defense against bacteria and viruses. It readily crosses the placenta and ther</w:t>
      </w:r>
      <w:r w:rsidR="00F707B3" w:rsidRPr="00137EEA">
        <w:rPr>
          <w:rFonts w:asciiTheme="majorHAnsi" w:hAnsiTheme="majorHAnsi"/>
        </w:rPr>
        <w:t>e</w:t>
      </w:r>
      <w:r w:rsidR="00F707B3" w:rsidRPr="00137EEA">
        <w:rPr>
          <w:rFonts w:asciiTheme="majorHAnsi" w:hAnsiTheme="majorHAnsi"/>
        </w:rPr>
        <w:t>fore is the most abundant immunoglobulin in newborns. It also mediates opsonization of antigen.</w:t>
      </w:r>
    </w:p>
    <w:p w:rsidR="00F707B3" w:rsidRPr="00137EEA" w:rsidRDefault="0080768E" w:rsidP="00A43B23">
      <w:pPr>
        <w:pStyle w:val="ListParagraph"/>
        <w:numPr>
          <w:ilvl w:val="0"/>
          <w:numId w:val="27"/>
        </w:numPr>
        <w:spacing w:line="276" w:lineRule="auto"/>
        <w:rPr>
          <w:rFonts w:asciiTheme="majorHAnsi" w:hAnsiTheme="majorHAnsi"/>
          <w:b/>
          <w:bCs/>
        </w:rPr>
      </w:pPr>
      <w:r w:rsidRPr="00137EEA">
        <w:rPr>
          <w:rFonts w:asciiTheme="majorHAnsi" w:hAnsiTheme="majorHAnsi"/>
          <w:b/>
          <w:bCs/>
        </w:rPr>
        <w:t>IgM</w:t>
      </w:r>
      <w:r w:rsidR="0062435F" w:rsidRPr="00137EEA">
        <w:rPr>
          <w:rFonts w:asciiTheme="majorHAnsi" w:hAnsiTheme="majorHAnsi"/>
          <w:b/>
          <w:bCs/>
        </w:rPr>
        <w:t xml:space="preserve">: </w:t>
      </w:r>
      <w:r w:rsidRPr="00137EEA">
        <w:rPr>
          <w:rFonts w:asciiTheme="majorHAnsi" w:hAnsiTheme="majorHAnsi" w:cs="MinionPro-Regular"/>
        </w:rPr>
        <w:t xml:space="preserve">IgM is the main immunoglobulin produced early in the </w:t>
      </w:r>
      <w:r w:rsidRPr="00137EEA">
        <w:rPr>
          <w:rFonts w:asciiTheme="majorHAnsi" w:hAnsiTheme="majorHAnsi" w:cs="MinionPro-It"/>
          <w:i/>
          <w:iCs/>
        </w:rPr>
        <w:t xml:space="preserve">primary </w:t>
      </w:r>
      <w:r w:rsidRPr="00137EEA">
        <w:rPr>
          <w:rFonts w:asciiTheme="majorHAnsi" w:hAnsiTheme="majorHAnsi" w:cs="MinionPro-Regular"/>
        </w:rPr>
        <w:t>immune response.</w:t>
      </w:r>
      <w:r w:rsidRPr="00137EEA">
        <w:rPr>
          <w:rFonts w:ascii="MinionPro-Regular" w:cs="MinionPro-Regular"/>
          <w:sz w:val="20"/>
          <w:szCs w:val="20"/>
        </w:rPr>
        <w:t xml:space="preserve"> </w:t>
      </w:r>
      <w:r w:rsidRPr="00137EEA">
        <w:rPr>
          <w:rFonts w:asciiTheme="majorHAnsi" w:hAnsiTheme="majorHAnsi" w:cs="MinionPro-Regular"/>
        </w:rPr>
        <w:t>It is important also in defense against bacteria and viruses.</w:t>
      </w:r>
      <w:r w:rsidRPr="00137EEA">
        <w:rPr>
          <w:rFonts w:asciiTheme="majorHAnsi" w:hAnsiTheme="majorHAnsi"/>
          <w:sz w:val="32"/>
          <w:szCs w:val="32"/>
        </w:rPr>
        <w:t xml:space="preserve"> </w:t>
      </w:r>
      <w:r w:rsidR="00F707B3" w:rsidRPr="00137EEA">
        <w:rPr>
          <w:rFonts w:asciiTheme="majorHAnsi" w:hAnsiTheme="majorHAnsi"/>
        </w:rPr>
        <w:t>IgM does not cross the placenta and the presence</w:t>
      </w:r>
      <w:r w:rsidRPr="00137EEA">
        <w:rPr>
          <w:rFonts w:asciiTheme="majorHAnsi" w:hAnsiTheme="majorHAnsi"/>
        </w:rPr>
        <w:t xml:space="preserve"> </w:t>
      </w:r>
      <w:r w:rsidR="00F707B3" w:rsidRPr="00137EEA">
        <w:rPr>
          <w:rFonts w:asciiTheme="majorHAnsi" w:hAnsiTheme="majorHAnsi"/>
        </w:rPr>
        <w:t>of the IgM antibody in the fetus or newborn provides</w:t>
      </w:r>
      <w:r w:rsidRPr="00137EEA">
        <w:rPr>
          <w:rFonts w:asciiTheme="majorHAnsi" w:hAnsiTheme="majorHAnsi"/>
        </w:rPr>
        <w:t xml:space="preserve"> </w:t>
      </w:r>
      <w:r w:rsidR="00F707B3" w:rsidRPr="00137EEA">
        <w:rPr>
          <w:rFonts w:asciiTheme="majorHAnsi" w:hAnsiTheme="majorHAnsi"/>
        </w:rPr>
        <w:t>evidence of intra</w:t>
      </w:r>
      <w:r w:rsidR="00F707B3" w:rsidRPr="00137EEA">
        <w:rPr>
          <w:rFonts w:asciiTheme="majorHAnsi" w:hAnsiTheme="majorHAnsi"/>
        </w:rPr>
        <w:t>u</w:t>
      </w:r>
      <w:r w:rsidR="00F707B3" w:rsidRPr="00137EEA">
        <w:rPr>
          <w:rFonts w:asciiTheme="majorHAnsi" w:hAnsiTheme="majorHAnsi"/>
        </w:rPr>
        <w:t>terine infection.</w:t>
      </w:r>
    </w:p>
    <w:p w:rsidR="0080768E" w:rsidRPr="00137EEA" w:rsidRDefault="0080768E" w:rsidP="00A43B23">
      <w:pPr>
        <w:pStyle w:val="ListParagraph"/>
        <w:numPr>
          <w:ilvl w:val="0"/>
          <w:numId w:val="27"/>
        </w:numPr>
        <w:autoSpaceDE w:val="0"/>
        <w:autoSpaceDN w:val="0"/>
        <w:adjustRightInd w:val="0"/>
        <w:spacing w:line="276" w:lineRule="auto"/>
        <w:rPr>
          <w:rFonts w:asciiTheme="majorHAnsi" w:hAnsiTheme="majorHAnsi" w:cs="MinionPro-Regular"/>
          <w:b/>
          <w:bCs/>
        </w:rPr>
      </w:pPr>
      <w:r w:rsidRPr="00137EEA">
        <w:rPr>
          <w:rFonts w:asciiTheme="majorHAnsi" w:hAnsiTheme="majorHAnsi" w:cs="MinionPro-Regular"/>
          <w:b/>
          <w:bCs/>
        </w:rPr>
        <w:t>IgA</w:t>
      </w:r>
      <w:r w:rsidR="0062435F" w:rsidRPr="00137EEA">
        <w:rPr>
          <w:rFonts w:asciiTheme="majorHAnsi" w:hAnsiTheme="majorHAnsi" w:cs="MinionPro-Regular"/>
          <w:b/>
          <w:bCs/>
        </w:rPr>
        <w:t xml:space="preserve">: </w:t>
      </w:r>
      <w:r w:rsidRPr="00137EEA">
        <w:rPr>
          <w:rFonts w:asciiTheme="majorHAnsi" w:hAnsiTheme="majorHAnsi" w:cs="MinionPro-Regular"/>
        </w:rPr>
        <w:t>IgA is the main immunoglobulin responsible for mucosal immunity and it is found in secretions such as milk, saliva, and tears and in other secretions of the respiratory, intest</w:t>
      </w:r>
      <w:r w:rsidRPr="00137EEA">
        <w:rPr>
          <w:rFonts w:asciiTheme="majorHAnsi" w:hAnsiTheme="majorHAnsi" w:cs="MinionPro-Regular"/>
        </w:rPr>
        <w:t>i</w:t>
      </w:r>
      <w:r w:rsidRPr="00137EEA">
        <w:rPr>
          <w:rFonts w:asciiTheme="majorHAnsi" w:hAnsiTheme="majorHAnsi" w:cs="MinionPro-Regular"/>
        </w:rPr>
        <w:t>nal, and genital tracts. It protects mucous membranes from attack by bacteria and viruses.</w:t>
      </w:r>
    </w:p>
    <w:p w:rsidR="00B43E20" w:rsidRPr="00137EEA" w:rsidRDefault="00665660" w:rsidP="00A43B23">
      <w:pPr>
        <w:pStyle w:val="ListParagraph"/>
        <w:numPr>
          <w:ilvl w:val="0"/>
          <w:numId w:val="27"/>
        </w:numPr>
        <w:spacing w:line="276" w:lineRule="auto"/>
        <w:rPr>
          <w:rFonts w:asciiTheme="majorHAnsi" w:hAnsiTheme="majorHAnsi"/>
          <w:b/>
          <w:bCs/>
        </w:rPr>
      </w:pPr>
      <w:r>
        <w:rPr>
          <w:rFonts w:asciiTheme="majorHAnsi" w:hAnsiTheme="majorHAnsi" w:cs="MinionPro-Regular"/>
          <w:noProof/>
        </w:rPr>
        <w:drawing>
          <wp:anchor distT="0" distB="0" distL="114300" distR="114300" simplePos="0" relativeHeight="251667456" behindDoc="0" locked="0" layoutInCell="1" allowOverlap="1" wp14:anchorId="044D81E0" wp14:editId="2C7C3422">
            <wp:simplePos x="1558290" y="985520"/>
            <wp:positionH relativeFrom="margin">
              <wp:align>right</wp:align>
            </wp:positionH>
            <wp:positionV relativeFrom="margin">
              <wp:align>top</wp:align>
            </wp:positionV>
            <wp:extent cx="3345180" cy="1908175"/>
            <wp:effectExtent l="0" t="0" r="762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44545" cy="1907698"/>
                    </a:xfrm>
                    <a:prstGeom prst="rect">
                      <a:avLst/>
                    </a:prstGeom>
                    <a:noFill/>
                  </pic:spPr>
                </pic:pic>
              </a:graphicData>
            </a:graphic>
            <wp14:sizeRelV relativeFrom="margin">
              <wp14:pctHeight>0</wp14:pctHeight>
            </wp14:sizeRelV>
          </wp:anchor>
        </w:drawing>
      </w:r>
      <w:r w:rsidR="0080768E" w:rsidRPr="00137EEA">
        <w:rPr>
          <w:rFonts w:asciiTheme="majorHAnsi" w:hAnsiTheme="majorHAnsi"/>
          <w:b/>
          <w:bCs/>
        </w:rPr>
        <w:t>IgE</w:t>
      </w:r>
      <w:r w:rsidR="0062435F" w:rsidRPr="00137EEA">
        <w:rPr>
          <w:rFonts w:asciiTheme="majorHAnsi" w:hAnsiTheme="majorHAnsi"/>
          <w:b/>
          <w:bCs/>
        </w:rPr>
        <w:t xml:space="preserve">: </w:t>
      </w:r>
      <w:r w:rsidR="0080768E" w:rsidRPr="00137EEA">
        <w:rPr>
          <w:rFonts w:asciiTheme="majorHAnsi" w:hAnsiTheme="majorHAnsi"/>
        </w:rPr>
        <w:t>The IgE binds to its high-affinity receptor on the surface of mast cells, basophils, and eosinophils. This bound IgE acts as a receptor for the antigen that stimulates its produ</w:t>
      </w:r>
      <w:r w:rsidR="0080768E" w:rsidRPr="00137EEA">
        <w:rPr>
          <w:rFonts w:asciiTheme="majorHAnsi" w:hAnsiTheme="majorHAnsi"/>
        </w:rPr>
        <w:t>c</w:t>
      </w:r>
      <w:r w:rsidR="0080768E" w:rsidRPr="00137EEA">
        <w:rPr>
          <w:rFonts w:asciiTheme="majorHAnsi" w:hAnsiTheme="majorHAnsi"/>
        </w:rPr>
        <w:t>tion, and the resulting antigen–antibody complex triggers allergic responses of the imm</w:t>
      </w:r>
      <w:r w:rsidR="0080768E" w:rsidRPr="00137EEA">
        <w:rPr>
          <w:rFonts w:asciiTheme="majorHAnsi" w:hAnsiTheme="majorHAnsi"/>
        </w:rPr>
        <w:t>e</w:t>
      </w:r>
      <w:r w:rsidR="0080768E" w:rsidRPr="00137EEA">
        <w:rPr>
          <w:rFonts w:asciiTheme="majorHAnsi" w:hAnsiTheme="majorHAnsi"/>
        </w:rPr>
        <w:t>diate (anaphylactic) type through the release of mediators.</w:t>
      </w:r>
    </w:p>
    <w:p w:rsidR="0080768E" w:rsidRPr="00137EEA" w:rsidRDefault="0080768E" w:rsidP="00A43B23">
      <w:pPr>
        <w:pStyle w:val="ListParagraph"/>
        <w:numPr>
          <w:ilvl w:val="0"/>
          <w:numId w:val="27"/>
        </w:numPr>
        <w:spacing w:line="276" w:lineRule="auto"/>
        <w:rPr>
          <w:rFonts w:asciiTheme="majorHAnsi" w:hAnsiTheme="majorHAnsi"/>
          <w:b/>
          <w:bCs/>
        </w:rPr>
      </w:pPr>
      <w:r w:rsidRPr="00137EEA">
        <w:rPr>
          <w:rFonts w:asciiTheme="majorHAnsi" w:hAnsiTheme="majorHAnsi"/>
          <w:b/>
          <w:bCs/>
        </w:rPr>
        <w:t>IgD</w:t>
      </w:r>
      <w:r w:rsidR="0062435F" w:rsidRPr="00137EEA">
        <w:rPr>
          <w:rFonts w:asciiTheme="majorHAnsi" w:hAnsiTheme="majorHAnsi"/>
          <w:b/>
          <w:bCs/>
        </w:rPr>
        <w:t xml:space="preserve">: </w:t>
      </w:r>
      <w:r w:rsidRPr="00137EEA">
        <w:rPr>
          <w:rFonts w:asciiTheme="majorHAnsi" w:hAnsiTheme="majorHAnsi"/>
        </w:rPr>
        <w:t xml:space="preserve">IgD acts as an antigen receptor when present on the surface of certain B </w:t>
      </w:r>
      <w:r w:rsidR="00F051C3" w:rsidRPr="00137EEA">
        <w:rPr>
          <w:rFonts w:asciiTheme="majorHAnsi" w:hAnsiTheme="majorHAnsi"/>
        </w:rPr>
        <w:t>lymphocytes,</w:t>
      </w:r>
      <w:r w:rsidRPr="00137EEA">
        <w:rPr>
          <w:rFonts w:asciiTheme="majorHAnsi" w:hAnsiTheme="majorHAnsi"/>
        </w:rPr>
        <w:t xml:space="preserve"> the function of IgD is unclear.</w:t>
      </w:r>
    </w:p>
    <w:p w:rsidR="0062435F" w:rsidRPr="00137EEA" w:rsidRDefault="0062435F" w:rsidP="00A43B23">
      <w:pPr>
        <w:spacing w:line="276" w:lineRule="auto"/>
        <w:rPr>
          <w:rFonts w:asciiTheme="majorHAnsi" w:hAnsiTheme="majorHAnsi"/>
          <w:b/>
          <w:bCs/>
        </w:rPr>
      </w:pPr>
      <w:r w:rsidRPr="00137EEA">
        <w:rPr>
          <w:rFonts w:asciiTheme="majorHAnsi" w:hAnsiTheme="majorHAnsi"/>
          <w:b/>
          <w:bCs/>
        </w:rPr>
        <w:t>Protective Functions of Antibodies</w:t>
      </w:r>
    </w:p>
    <w:p w:rsidR="0062435F" w:rsidRPr="00137EEA" w:rsidRDefault="0062435F" w:rsidP="00A43B23">
      <w:pPr>
        <w:pStyle w:val="ListParagraph"/>
        <w:numPr>
          <w:ilvl w:val="0"/>
          <w:numId w:val="29"/>
        </w:numPr>
        <w:spacing w:line="276" w:lineRule="auto"/>
        <w:rPr>
          <w:rFonts w:asciiTheme="majorHAnsi" w:hAnsiTheme="majorHAnsi"/>
        </w:rPr>
      </w:pPr>
      <w:r w:rsidRPr="00137EEA">
        <w:rPr>
          <w:rFonts w:asciiTheme="majorHAnsi" w:hAnsiTheme="majorHAnsi"/>
        </w:rPr>
        <w:t>Enhanced Phagocytosis</w:t>
      </w:r>
    </w:p>
    <w:p w:rsidR="0062435F" w:rsidRPr="00137EEA" w:rsidRDefault="0062435F" w:rsidP="00A43B23">
      <w:pPr>
        <w:pStyle w:val="ListParagraph"/>
        <w:numPr>
          <w:ilvl w:val="0"/>
          <w:numId w:val="29"/>
        </w:numPr>
        <w:spacing w:line="276" w:lineRule="auto"/>
        <w:rPr>
          <w:rFonts w:asciiTheme="majorHAnsi" w:hAnsiTheme="majorHAnsi"/>
        </w:rPr>
      </w:pPr>
      <w:r w:rsidRPr="00137EEA">
        <w:rPr>
          <w:rFonts w:asciiTheme="majorHAnsi" w:hAnsiTheme="majorHAnsi"/>
        </w:rPr>
        <w:t>Virus Neutralization</w:t>
      </w:r>
    </w:p>
    <w:p w:rsidR="0062435F" w:rsidRPr="00137EEA" w:rsidRDefault="0062435F" w:rsidP="00A43B23">
      <w:pPr>
        <w:pStyle w:val="ListParagraph"/>
        <w:numPr>
          <w:ilvl w:val="0"/>
          <w:numId w:val="29"/>
        </w:numPr>
        <w:spacing w:line="276" w:lineRule="auto"/>
        <w:rPr>
          <w:rFonts w:asciiTheme="majorHAnsi" w:hAnsiTheme="majorHAnsi"/>
        </w:rPr>
      </w:pPr>
      <w:r w:rsidRPr="00137EEA">
        <w:rPr>
          <w:rFonts w:asciiTheme="majorHAnsi" w:hAnsiTheme="majorHAnsi"/>
        </w:rPr>
        <w:t>Neutralization of Toxins</w:t>
      </w:r>
    </w:p>
    <w:p w:rsidR="0062435F" w:rsidRPr="00137EEA" w:rsidRDefault="0062435F" w:rsidP="00A43B23">
      <w:pPr>
        <w:pStyle w:val="ListParagraph"/>
        <w:numPr>
          <w:ilvl w:val="0"/>
          <w:numId w:val="29"/>
        </w:numPr>
        <w:spacing w:line="276" w:lineRule="auto"/>
        <w:rPr>
          <w:rFonts w:asciiTheme="majorHAnsi" w:hAnsiTheme="majorHAnsi"/>
        </w:rPr>
      </w:pPr>
      <w:r w:rsidRPr="00137EEA">
        <w:rPr>
          <w:rFonts w:asciiTheme="majorHAnsi" w:hAnsiTheme="majorHAnsi"/>
        </w:rPr>
        <w:t>Complement-Mediated Lysis</w:t>
      </w:r>
    </w:p>
    <w:p w:rsidR="0062435F" w:rsidRDefault="00665660" w:rsidP="00A43B23">
      <w:pPr>
        <w:pStyle w:val="ListParagraph"/>
        <w:numPr>
          <w:ilvl w:val="0"/>
          <w:numId w:val="29"/>
        </w:numPr>
        <w:spacing w:line="276" w:lineRule="auto"/>
        <w:rPr>
          <w:rFonts w:asciiTheme="majorHAnsi" w:hAnsiTheme="majorHAnsi"/>
        </w:rPr>
      </w:pPr>
      <w:r>
        <w:rPr>
          <w:rFonts w:asciiTheme="majorHAnsi" w:hAnsiTheme="majorHAnsi"/>
        </w:rPr>
        <w:t xml:space="preserve">Antibody-Dependent Cell </w:t>
      </w:r>
      <w:r w:rsidR="0062435F" w:rsidRPr="00137EEA">
        <w:rPr>
          <w:rFonts w:asciiTheme="majorHAnsi" w:hAnsiTheme="majorHAnsi"/>
        </w:rPr>
        <w:t>Cytotoxicity (ADCC)</w:t>
      </w:r>
    </w:p>
    <w:p w:rsidR="00F771B3" w:rsidRDefault="00F771B3" w:rsidP="00A43B23">
      <w:pPr>
        <w:spacing w:line="276" w:lineRule="auto"/>
        <w:rPr>
          <w:rFonts w:asciiTheme="majorHAnsi" w:hAnsiTheme="majorHAnsi"/>
        </w:rPr>
      </w:pPr>
      <w:r w:rsidRPr="00F771B3">
        <w:rPr>
          <w:rFonts w:asciiTheme="majorHAnsi" w:hAnsiTheme="majorHAnsi"/>
        </w:rPr>
        <w:t>Since antibodies are protective, strategies have been</w:t>
      </w:r>
      <w:r>
        <w:rPr>
          <w:rFonts w:asciiTheme="majorHAnsi" w:hAnsiTheme="majorHAnsi"/>
        </w:rPr>
        <w:t xml:space="preserve"> </w:t>
      </w:r>
      <w:r w:rsidRPr="00F771B3">
        <w:rPr>
          <w:rFonts w:asciiTheme="majorHAnsi" w:hAnsiTheme="majorHAnsi"/>
        </w:rPr>
        <w:t>developed to induce their production (Active Immunity)</w:t>
      </w:r>
      <w:r>
        <w:rPr>
          <w:rFonts w:asciiTheme="majorHAnsi" w:hAnsiTheme="majorHAnsi"/>
        </w:rPr>
        <w:t xml:space="preserve"> </w:t>
      </w:r>
      <w:r w:rsidRPr="00F771B3">
        <w:rPr>
          <w:rFonts w:asciiTheme="majorHAnsi" w:hAnsiTheme="majorHAnsi"/>
        </w:rPr>
        <w:t>or to administer preformed antibodies to the host (Passive</w:t>
      </w:r>
      <w:r>
        <w:rPr>
          <w:rFonts w:asciiTheme="majorHAnsi" w:hAnsiTheme="majorHAnsi"/>
        </w:rPr>
        <w:t xml:space="preserve"> </w:t>
      </w:r>
      <w:r w:rsidRPr="00F771B3">
        <w:rPr>
          <w:rFonts w:asciiTheme="majorHAnsi" w:hAnsiTheme="majorHAnsi"/>
        </w:rPr>
        <w:t>Immunity).</w:t>
      </w:r>
    </w:p>
    <w:p w:rsidR="00F878DB" w:rsidRDefault="00F878DB" w:rsidP="00A43B23">
      <w:pPr>
        <w:spacing w:line="276" w:lineRule="auto"/>
        <w:rPr>
          <w:rFonts w:asciiTheme="majorHAnsi" w:hAnsiTheme="majorHAnsi"/>
          <w:b/>
          <w:bCs/>
        </w:rPr>
      </w:pPr>
    </w:p>
    <w:p w:rsidR="00A43B23" w:rsidRDefault="00A43B23" w:rsidP="00A43B23">
      <w:pPr>
        <w:spacing w:line="276" w:lineRule="auto"/>
        <w:rPr>
          <w:rFonts w:asciiTheme="majorHAnsi" w:hAnsiTheme="majorHAnsi"/>
          <w:b/>
          <w:bCs/>
        </w:rPr>
      </w:pPr>
    </w:p>
    <w:p w:rsidR="00A43B23" w:rsidRDefault="00A43B23" w:rsidP="00A43B23">
      <w:pPr>
        <w:spacing w:line="276" w:lineRule="auto"/>
        <w:rPr>
          <w:rFonts w:asciiTheme="majorHAnsi" w:hAnsiTheme="majorHAnsi"/>
          <w:b/>
          <w:bCs/>
        </w:rPr>
      </w:pPr>
    </w:p>
    <w:p w:rsidR="00F771B3" w:rsidRPr="00F771B3" w:rsidRDefault="00F771B3" w:rsidP="00A43B23">
      <w:pPr>
        <w:spacing w:line="276" w:lineRule="auto"/>
        <w:rPr>
          <w:rFonts w:asciiTheme="majorHAnsi" w:hAnsiTheme="majorHAnsi"/>
          <w:b/>
          <w:bCs/>
        </w:rPr>
      </w:pPr>
      <w:r w:rsidRPr="00F771B3">
        <w:rPr>
          <w:rFonts w:asciiTheme="majorHAnsi" w:hAnsiTheme="majorHAnsi"/>
          <w:b/>
          <w:bCs/>
        </w:rPr>
        <w:t>Active Immunity</w:t>
      </w:r>
    </w:p>
    <w:p w:rsidR="00F771B3" w:rsidRDefault="00F771B3" w:rsidP="00A43B23">
      <w:pPr>
        <w:spacing w:line="276" w:lineRule="auto"/>
        <w:rPr>
          <w:rFonts w:asciiTheme="majorHAnsi" w:hAnsiTheme="majorHAnsi"/>
        </w:rPr>
      </w:pPr>
      <w:r w:rsidRPr="00F771B3">
        <w:rPr>
          <w:rFonts w:asciiTheme="majorHAnsi" w:hAnsiTheme="majorHAnsi"/>
        </w:rPr>
        <w:t>Active immunity is induced after contact with foreign antigens</w:t>
      </w:r>
      <w:r>
        <w:rPr>
          <w:rFonts w:asciiTheme="majorHAnsi" w:hAnsiTheme="majorHAnsi"/>
        </w:rPr>
        <w:t xml:space="preserve"> </w:t>
      </w:r>
      <w:r w:rsidRPr="00F771B3">
        <w:rPr>
          <w:rFonts w:asciiTheme="majorHAnsi" w:hAnsiTheme="majorHAnsi"/>
        </w:rPr>
        <w:t>(eg, microorganism or their products). This contact may</w:t>
      </w:r>
      <w:r>
        <w:rPr>
          <w:rFonts w:asciiTheme="majorHAnsi" w:hAnsiTheme="majorHAnsi"/>
        </w:rPr>
        <w:t xml:space="preserve"> </w:t>
      </w:r>
      <w:r w:rsidRPr="00F771B3">
        <w:rPr>
          <w:rFonts w:asciiTheme="majorHAnsi" w:hAnsiTheme="majorHAnsi"/>
        </w:rPr>
        <w:t>consist of clinical or subclinical infection, immunization</w:t>
      </w:r>
      <w:r>
        <w:rPr>
          <w:rFonts w:asciiTheme="majorHAnsi" w:hAnsiTheme="majorHAnsi"/>
        </w:rPr>
        <w:t xml:space="preserve"> </w:t>
      </w:r>
      <w:r w:rsidRPr="00F771B3">
        <w:rPr>
          <w:rFonts w:asciiTheme="majorHAnsi" w:hAnsiTheme="majorHAnsi"/>
        </w:rPr>
        <w:t>with live or killed infectious agents or their antigens, exposure</w:t>
      </w:r>
      <w:r>
        <w:rPr>
          <w:rFonts w:asciiTheme="majorHAnsi" w:hAnsiTheme="majorHAnsi"/>
        </w:rPr>
        <w:t xml:space="preserve"> </w:t>
      </w:r>
      <w:r w:rsidRPr="00F771B3">
        <w:rPr>
          <w:rFonts w:asciiTheme="majorHAnsi" w:hAnsiTheme="majorHAnsi"/>
        </w:rPr>
        <w:t>to microbial products (eg, toxins, to</w:t>
      </w:r>
      <w:r w:rsidRPr="00F771B3">
        <w:rPr>
          <w:rFonts w:asciiTheme="majorHAnsi" w:hAnsiTheme="majorHAnsi"/>
        </w:rPr>
        <w:t>x</w:t>
      </w:r>
      <w:r w:rsidRPr="00F771B3">
        <w:rPr>
          <w:rFonts w:asciiTheme="majorHAnsi" w:hAnsiTheme="majorHAnsi"/>
        </w:rPr>
        <w:t>oids), or transplantation</w:t>
      </w:r>
      <w:r>
        <w:rPr>
          <w:rFonts w:asciiTheme="majorHAnsi" w:hAnsiTheme="majorHAnsi"/>
        </w:rPr>
        <w:t xml:space="preserve"> </w:t>
      </w:r>
      <w:r w:rsidRPr="00F771B3">
        <w:rPr>
          <w:rFonts w:asciiTheme="majorHAnsi" w:hAnsiTheme="majorHAnsi"/>
        </w:rPr>
        <w:t>of foreign cells. In all these instances the host actively</w:t>
      </w:r>
      <w:r>
        <w:rPr>
          <w:rFonts w:asciiTheme="majorHAnsi" w:hAnsiTheme="majorHAnsi"/>
        </w:rPr>
        <w:t xml:space="preserve"> </w:t>
      </w:r>
      <w:r w:rsidRPr="00F771B3">
        <w:rPr>
          <w:rFonts w:asciiTheme="majorHAnsi" w:hAnsiTheme="majorHAnsi"/>
        </w:rPr>
        <w:t>produces ant</w:t>
      </w:r>
      <w:r w:rsidRPr="00F771B3">
        <w:rPr>
          <w:rFonts w:asciiTheme="majorHAnsi" w:hAnsiTheme="majorHAnsi"/>
        </w:rPr>
        <w:t>i</w:t>
      </w:r>
      <w:r w:rsidRPr="00F771B3">
        <w:rPr>
          <w:rFonts w:asciiTheme="majorHAnsi" w:hAnsiTheme="majorHAnsi"/>
        </w:rPr>
        <w:t>bodies. However, protection is delayed until</w:t>
      </w:r>
      <w:r>
        <w:rPr>
          <w:rFonts w:asciiTheme="majorHAnsi" w:hAnsiTheme="majorHAnsi"/>
        </w:rPr>
        <w:t xml:space="preserve"> </w:t>
      </w:r>
      <w:r w:rsidRPr="00F771B3">
        <w:rPr>
          <w:rFonts w:asciiTheme="majorHAnsi" w:hAnsiTheme="majorHAnsi"/>
        </w:rPr>
        <w:t>antibody production reaches an effective level.</w:t>
      </w:r>
    </w:p>
    <w:p w:rsidR="00F771B3" w:rsidRPr="00F771B3" w:rsidRDefault="00F771B3" w:rsidP="00A43B23">
      <w:pPr>
        <w:spacing w:line="276" w:lineRule="auto"/>
        <w:rPr>
          <w:rFonts w:asciiTheme="majorHAnsi" w:hAnsiTheme="majorHAnsi"/>
          <w:b/>
          <w:bCs/>
        </w:rPr>
      </w:pPr>
      <w:r w:rsidRPr="00F771B3">
        <w:rPr>
          <w:rFonts w:asciiTheme="majorHAnsi" w:hAnsiTheme="majorHAnsi"/>
          <w:b/>
          <w:bCs/>
        </w:rPr>
        <w:t>Passive Immunity</w:t>
      </w:r>
    </w:p>
    <w:p w:rsidR="00F771B3" w:rsidRDefault="00F771B3" w:rsidP="00A43B23">
      <w:pPr>
        <w:spacing w:line="276" w:lineRule="auto"/>
        <w:rPr>
          <w:rFonts w:asciiTheme="majorHAnsi" w:hAnsiTheme="majorHAnsi"/>
        </w:rPr>
      </w:pPr>
      <w:r w:rsidRPr="00F771B3">
        <w:rPr>
          <w:rFonts w:asciiTheme="majorHAnsi" w:hAnsiTheme="majorHAnsi"/>
        </w:rPr>
        <w:t>Passive immunity is generated by administration of preformed</w:t>
      </w:r>
      <w:r>
        <w:rPr>
          <w:rFonts w:asciiTheme="majorHAnsi" w:hAnsiTheme="majorHAnsi"/>
        </w:rPr>
        <w:t xml:space="preserve"> </w:t>
      </w:r>
      <w:r w:rsidRPr="00F771B3">
        <w:rPr>
          <w:rFonts w:asciiTheme="majorHAnsi" w:hAnsiTheme="majorHAnsi"/>
        </w:rPr>
        <w:t>antibodies. The primary a</w:t>
      </w:r>
      <w:r w:rsidRPr="00F771B3">
        <w:rPr>
          <w:rFonts w:asciiTheme="majorHAnsi" w:hAnsiTheme="majorHAnsi"/>
        </w:rPr>
        <w:t>d</w:t>
      </w:r>
      <w:r w:rsidRPr="00F771B3">
        <w:rPr>
          <w:rFonts w:asciiTheme="majorHAnsi" w:hAnsiTheme="majorHAnsi"/>
        </w:rPr>
        <w:t>vantage of passive immunization</w:t>
      </w:r>
      <w:r>
        <w:rPr>
          <w:rFonts w:asciiTheme="majorHAnsi" w:hAnsiTheme="majorHAnsi"/>
        </w:rPr>
        <w:t xml:space="preserve"> </w:t>
      </w:r>
      <w:r w:rsidRPr="00F771B3">
        <w:rPr>
          <w:rFonts w:asciiTheme="majorHAnsi" w:hAnsiTheme="majorHAnsi"/>
        </w:rPr>
        <w:t>with preformed antibodies is the prompt availability</w:t>
      </w:r>
      <w:r>
        <w:rPr>
          <w:rFonts w:asciiTheme="majorHAnsi" w:hAnsiTheme="majorHAnsi"/>
        </w:rPr>
        <w:t xml:space="preserve"> </w:t>
      </w:r>
      <w:r w:rsidRPr="00F771B3">
        <w:rPr>
          <w:rFonts w:asciiTheme="majorHAnsi" w:hAnsiTheme="majorHAnsi"/>
        </w:rPr>
        <w:t>of large amounts of antibody. This approach can be useful</w:t>
      </w:r>
      <w:r>
        <w:rPr>
          <w:rFonts w:asciiTheme="majorHAnsi" w:hAnsiTheme="majorHAnsi"/>
        </w:rPr>
        <w:t xml:space="preserve"> </w:t>
      </w:r>
      <w:r w:rsidRPr="00F771B3">
        <w:rPr>
          <w:rFonts w:asciiTheme="majorHAnsi" w:hAnsiTheme="majorHAnsi"/>
        </w:rPr>
        <w:t>against certain viruses (eg, hepatitis B v</w:t>
      </w:r>
      <w:r w:rsidRPr="00F771B3">
        <w:rPr>
          <w:rFonts w:asciiTheme="majorHAnsi" w:hAnsiTheme="majorHAnsi"/>
        </w:rPr>
        <w:t>i</w:t>
      </w:r>
      <w:r w:rsidRPr="00F771B3">
        <w:rPr>
          <w:rFonts w:asciiTheme="majorHAnsi" w:hAnsiTheme="majorHAnsi"/>
        </w:rPr>
        <w:t>rus) after a needlestick</w:t>
      </w:r>
      <w:r>
        <w:rPr>
          <w:rFonts w:asciiTheme="majorHAnsi" w:hAnsiTheme="majorHAnsi"/>
        </w:rPr>
        <w:t xml:space="preserve"> </w:t>
      </w:r>
      <w:r w:rsidRPr="00F771B3">
        <w:rPr>
          <w:rFonts w:asciiTheme="majorHAnsi" w:hAnsiTheme="majorHAnsi"/>
        </w:rPr>
        <w:t>injury to someone who has not been vaccinated.</w:t>
      </w:r>
    </w:p>
    <w:p w:rsidR="00A43B23" w:rsidRDefault="00A43B23" w:rsidP="00A43B23">
      <w:pPr>
        <w:spacing w:line="276" w:lineRule="auto"/>
        <w:rPr>
          <w:rFonts w:asciiTheme="majorHAnsi" w:hAnsiTheme="majorHAnsi"/>
          <w:b/>
          <w:bCs/>
        </w:rPr>
      </w:pPr>
    </w:p>
    <w:p w:rsidR="005E34FE" w:rsidRPr="00B13073" w:rsidRDefault="00EA0F34" w:rsidP="00B13073">
      <w:pPr>
        <w:spacing w:line="276" w:lineRule="auto"/>
        <w:rPr>
          <w:rFonts w:asciiTheme="majorHAnsi" w:hAnsiTheme="majorHAnsi"/>
          <w:b/>
          <w:bCs/>
        </w:rPr>
      </w:pPr>
      <w:r w:rsidRPr="00EA0F34">
        <w:rPr>
          <w:rFonts w:asciiTheme="majorHAnsi" w:hAnsiTheme="majorHAnsi"/>
          <w:b/>
          <w:bCs/>
        </w:rPr>
        <w:t>T Cells</w:t>
      </w:r>
      <w:r w:rsidR="005E34FE" w:rsidRPr="005E34FE">
        <w:rPr>
          <w:rFonts w:asciiTheme="majorHAnsi" w:hAnsiTheme="majorHAnsi"/>
        </w:rPr>
        <w:t xml:space="preserve"> </w:t>
      </w:r>
    </w:p>
    <w:p w:rsidR="001911B6" w:rsidRDefault="001911B6" w:rsidP="00A43B23">
      <w:pPr>
        <w:spacing w:line="276" w:lineRule="auto"/>
        <w:rPr>
          <w:rFonts w:asciiTheme="majorHAnsi" w:hAnsiTheme="majorHAnsi"/>
          <w:b/>
          <w:bCs/>
        </w:rPr>
      </w:pPr>
      <w:r w:rsidRPr="001911B6">
        <w:rPr>
          <w:rFonts w:asciiTheme="majorHAnsi" w:hAnsiTheme="majorHAnsi"/>
          <w:b/>
          <w:bCs/>
        </w:rPr>
        <w:t>T-Cell Proliferati</w:t>
      </w:r>
      <w:r>
        <w:rPr>
          <w:rFonts w:asciiTheme="majorHAnsi" w:hAnsiTheme="majorHAnsi"/>
          <w:b/>
          <w:bCs/>
        </w:rPr>
        <w:t>on and Differentiation:</w:t>
      </w:r>
    </w:p>
    <w:p w:rsidR="00EA0F34" w:rsidRDefault="001911B6" w:rsidP="00B13073">
      <w:pPr>
        <w:spacing w:line="276" w:lineRule="auto"/>
        <w:rPr>
          <w:rFonts w:asciiTheme="majorHAnsi" w:hAnsiTheme="majorHAnsi"/>
        </w:rPr>
      </w:pPr>
      <w:r w:rsidRPr="001911B6">
        <w:rPr>
          <w:rFonts w:asciiTheme="majorHAnsi" w:hAnsiTheme="majorHAnsi"/>
        </w:rPr>
        <w:t>T-cell</w:t>
      </w:r>
      <w:r>
        <w:rPr>
          <w:rFonts w:asciiTheme="majorHAnsi" w:hAnsiTheme="majorHAnsi"/>
        </w:rPr>
        <w:t xml:space="preserve"> </w:t>
      </w:r>
      <w:r w:rsidRPr="001911B6">
        <w:rPr>
          <w:rFonts w:asciiTheme="majorHAnsi" w:hAnsiTheme="majorHAnsi"/>
        </w:rPr>
        <w:t>proliferation depends on a series of events. In MHC class</w:t>
      </w:r>
      <w:r>
        <w:rPr>
          <w:rFonts w:asciiTheme="majorHAnsi" w:hAnsiTheme="majorHAnsi"/>
        </w:rPr>
        <w:t xml:space="preserve"> </w:t>
      </w:r>
      <w:r w:rsidRPr="001911B6">
        <w:rPr>
          <w:rFonts w:asciiTheme="majorHAnsi" w:hAnsiTheme="majorHAnsi"/>
        </w:rPr>
        <w:t>II presentation two signals are required for the naïve CD4</w:t>
      </w:r>
      <w:r>
        <w:rPr>
          <w:rFonts w:asciiTheme="majorHAnsi" w:hAnsiTheme="majorHAnsi"/>
        </w:rPr>
        <w:t xml:space="preserve"> </w:t>
      </w:r>
      <w:r w:rsidRPr="001911B6">
        <w:rPr>
          <w:rFonts w:asciiTheme="majorHAnsi" w:hAnsiTheme="majorHAnsi"/>
        </w:rPr>
        <w:t>T cell activation to occur. The first signal comes from the</w:t>
      </w:r>
      <w:r>
        <w:rPr>
          <w:rFonts w:asciiTheme="majorHAnsi" w:hAnsiTheme="majorHAnsi"/>
        </w:rPr>
        <w:t xml:space="preserve"> </w:t>
      </w:r>
      <w:r w:rsidRPr="001911B6">
        <w:rPr>
          <w:rFonts w:asciiTheme="majorHAnsi" w:hAnsiTheme="majorHAnsi"/>
        </w:rPr>
        <w:t>T-cell r</w:t>
      </w:r>
      <w:r w:rsidRPr="001911B6">
        <w:rPr>
          <w:rFonts w:asciiTheme="majorHAnsi" w:hAnsiTheme="majorHAnsi"/>
        </w:rPr>
        <w:t>e</w:t>
      </w:r>
      <w:r w:rsidRPr="001911B6">
        <w:rPr>
          <w:rFonts w:asciiTheme="majorHAnsi" w:hAnsiTheme="majorHAnsi"/>
        </w:rPr>
        <w:t>ceptor on the T cell interacting with an MHC-peptide</w:t>
      </w:r>
      <w:r>
        <w:rPr>
          <w:rFonts w:asciiTheme="majorHAnsi" w:hAnsiTheme="majorHAnsi"/>
        </w:rPr>
        <w:t xml:space="preserve"> </w:t>
      </w:r>
      <w:r w:rsidRPr="001911B6">
        <w:rPr>
          <w:rFonts w:asciiTheme="majorHAnsi" w:hAnsiTheme="majorHAnsi"/>
        </w:rPr>
        <w:t>complex presented on the APC. The CD4 glycoprotein on the</w:t>
      </w:r>
      <w:r>
        <w:rPr>
          <w:rFonts w:asciiTheme="majorHAnsi" w:hAnsiTheme="majorHAnsi"/>
        </w:rPr>
        <w:t xml:space="preserve"> </w:t>
      </w:r>
      <w:r w:rsidRPr="001911B6">
        <w:rPr>
          <w:rFonts w:asciiTheme="majorHAnsi" w:hAnsiTheme="majorHAnsi"/>
        </w:rPr>
        <w:t>naïve T cell acts as a co-receptor, binding to MHC class II</w:t>
      </w:r>
      <w:r>
        <w:rPr>
          <w:rFonts w:asciiTheme="majorHAnsi" w:hAnsiTheme="majorHAnsi"/>
        </w:rPr>
        <w:t xml:space="preserve"> </w:t>
      </w:r>
      <w:r w:rsidRPr="001911B6">
        <w:rPr>
          <w:rFonts w:asciiTheme="majorHAnsi" w:hAnsiTheme="majorHAnsi"/>
        </w:rPr>
        <w:t>molecules. This binding event ensures stability between the</w:t>
      </w:r>
      <w:r>
        <w:rPr>
          <w:rFonts w:asciiTheme="majorHAnsi" w:hAnsiTheme="majorHAnsi"/>
        </w:rPr>
        <w:t xml:space="preserve"> </w:t>
      </w:r>
      <w:r w:rsidRPr="001911B6">
        <w:rPr>
          <w:rFonts w:asciiTheme="majorHAnsi" w:hAnsiTheme="majorHAnsi"/>
        </w:rPr>
        <w:t>T cell and the APC. The second signal (costimul</w:t>
      </w:r>
      <w:r w:rsidRPr="001911B6">
        <w:rPr>
          <w:rFonts w:asciiTheme="majorHAnsi" w:hAnsiTheme="majorHAnsi"/>
        </w:rPr>
        <w:t>a</w:t>
      </w:r>
      <w:r w:rsidRPr="001911B6">
        <w:rPr>
          <w:rFonts w:asciiTheme="majorHAnsi" w:hAnsiTheme="majorHAnsi"/>
        </w:rPr>
        <w:t>tion) that</w:t>
      </w:r>
      <w:r>
        <w:rPr>
          <w:rFonts w:asciiTheme="majorHAnsi" w:hAnsiTheme="majorHAnsi"/>
        </w:rPr>
        <w:t xml:space="preserve"> </w:t>
      </w:r>
      <w:r w:rsidRPr="001911B6">
        <w:rPr>
          <w:rFonts w:asciiTheme="majorHAnsi" w:hAnsiTheme="majorHAnsi"/>
        </w:rPr>
        <w:t>is required for T cell activation is derived from the interaction</w:t>
      </w:r>
      <w:r>
        <w:rPr>
          <w:rFonts w:asciiTheme="majorHAnsi" w:hAnsiTheme="majorHAnsi"/>
        </w:rPr>
        <w:t xml:space="preserve"> </w:t>
      </w:r>
      <w:r w:rsidRPr="001911B6">
        <w:rPr>
          <w:rFonts w:asciiTheme="majorHAnsi" w:hAnsiTheme="majorHAnsi"/>
        </w:rPr>
        <w:t xml:space="preserve">of the </w:t>
      </w:r>
      <w:r w:rsidR="00B13073" w:rsidRPr="001911B6">
        <w:rPr>
          <w:rFonts w:asciiTheme="majorHAnsi" w:hAnsiTheme="majorHAnsi"/>
        </w:rPr>
        <w:t>CD80 and CD86</w:t>
      </w:r>
      <w:r w:rsidRPr="001911B6">
        <w:rPr>
          <w:rFonts w:asciiTheme="majorHAnsi" w:hAnsiTheme="majorHAnsi"/>
        </w:rPr>
        <w:t xml:space="preserve"> family costimu</w:t>
      </w:r>
      <w:r w:rsidR="00B13073">
        <w:rPr>
          <w:rFonts w:asciiTheme="majorHAnsi" w:hAnsiTheme="majorHAnsi"/>
        </w:rPr>
        <w:t>latory molecules</w:t>
      </w:r>
      <w:r w:rsidRPr="001911B6">
        <w:rPr>
          <w:rFonts w:asciiTheme="majorHAnsi" w:hAnsiTheme="majorHAnsi"/>
        </w:rPr>
        <w:t xml:space="preserve"> on the APC with CD28 on the</w:t>
      </w:r>
      <w:r>
        <w:rPr>
          <w:rFonts w:asciiTheme="majorHAnsi" w:hAnsiTheme="majorHAnsi"/>
        </w:rPr>
        <w:t xml:space="preserve"> </w:t>
      </w:r>
      <w:r w:rsidRPr="001911B6">
        <w:rPr>
          <w:rFonts w:asciiTheme="majorHAnsi" w:hAnsiTheme="majorHAnsi"/>
        </w:rPr>
        <w:t>T cell. These are the major costimulatory molecules. Upon</w:t>
      </w:r>
      <w:r>
        <w:rPr>
          <w:rFonts w:asciiTheme="majorHAnsi" w:hAnsiTheme="majorHAnsi"/>
        </w:rPr>
        <w:t xml:space="preserve"> </w:t>
      </w:r>
      <w:r w:rsidRPr="001911B6">
        <w:rPr>
          <w:rFonts w:asciiTheme="majorHAnsi" w:hAnsiTheme="majorHAnsi"/>
        </w:rPr>
        <w:t>completion of these two stimulation steps (eg, T-cell receptor</w:t>
      </w:r>
      <w:r>
        <w:rPr>
          <w:rFonts w:asciiTheme="majorHAnsi" w:hAnsiTheme="majorHAnsi"/>
        </w:rPr>
        <w:t xml:space="preserve"> </w:t>
      </w:r>
      <w:r w:rsidRPr="001911B6">
        <w:rPr>
          <w:rFonts w:asciiTheme="majorHAnsi" w:hAnsiTheme="majorHAnsi"/>
        </w:rPr>
        <w:t>binding to MHC class II–peptide complex and CD28 binding</w:t>
      </w:r>
      <w:r>
        <w:rPr>
          <w:rFonts w:asciiTheme="majorHAnsi" w:hAnsiTheme="majorHAnsi"/>
        </w:rPr>
        <w:t xml:space="preserve"> </w:t>
      </w:r>
      <w:r w:rsidRPr="001911B6">
        <w:rPr>
          <w:rFonts w:asciiTheme="majorHAnsi" w:hAnsiTheme="majorHAnsi"/>
        </w:rPr>
        <w:t xml:space="preserve">to </w:t>
      </w:r>
      <w:r w:rsidR="00B13073" w:rsidRPr="00B13073">
        <w:rPr>
          <w:rFonts w:asciiTheme="majorHAnsi" w:hAnsiTheme="majorHAnsi"/>
        </w:rPr>
        <w:t>CD80</w:t>
      </w:r>
      <w:r w:rsidR="00B13073">
        <w:rPr>
          <w:rFonts w:asciiTheme="majorHAnsi" w:hAnsiTheme="majorHAnsi"/>
        </w:rPr>
        <w:t>/86</w:t>
      </w:r>
      <w:r w:rsidRPr="001911B6">
        <w:rPr>
          <w:rFonts w:asciiTheme="majorHAnsi" w:hAnsiTheme="majorHAnsi"/>
        </w:rPr>
        <w:t>), a set of biochemical pathways are triggered</w:t>
      </w:r>
      <w:r>
        <w:rPr>
          <w:rFonts w:asciiTheme="majorHAnsi" w:hAnsiTheme="majorHAnsi"/>
        </w:rPr>
        <w:t xml:space="preserve"> </w:t>
      </w:r>
      <w:r w:rsidRPr="001911B6">
        <w:rPr>
          <w:rFonts w:asciiTheme="majorHAnsi" w:hAnsiTheme="majorHAnsi"/>
        </w:rPr>
        <w:t>in the cell that results in DNA synthesis, mitosis, and proliferation.</w:t>
      </w:r>
      <w:r>
        <w:rPr>
          <w:rFonts w:asciiTheme="majorHAnsi" w:hAnsiTheme="majorHAnsi"/>
        </w:rPr>
        <w:t xml:space="preserve"> </w:t>
      </w:r>
      <w:r w:rsidRPr="001911B6">
        <w:rPr>
          <w:rFonts w:asciiTheme="majorHAnsi" w:hAnsiTheme="majorHAnsi"/>
        </w:rPr>
        <w:t>During these events, the T cell secretes cytokines,</w:t>
      </w:r>
      <w:r>
        <w:rPr>
          <w:rFonts w:asciiTheme="majorHAnsi" w:hAnsiTheme="majorHAnsi"/>
        </w:rPr>
        <w:t xml:space="preserve"> </w:t>
      </w:r>
      <w:r w:rsidRPr="001911B6">
        <w:rPr>
          <w:rFonts w:asciiTheme="majorHAnsi" w:hAnsiTheme="majorHAnsi"/>
        </w:rPr>
        <w:t>mainly IL-2 and IFN-γ, and increases the expression of IL-2</w:t>
      </w:r>
      <w:r>
        <w:rPr>
          <w:rFonts w:asciiTheme="majorHAnsi" w:hAnsiTheme="majorHAnsi"/>
        </w:rPr>
        <w:t xml:space="preserve"> </w:t>
      </w:r>
      <w:r w:rsidRPr="001911B6">
        <w:rPr>
          <w:rFonts w:asciiTheme="majorHAnsi" w:hAnsiTheme="majorHAnsi"/>
        </w:rPr>
        <w:t>receptors. These T cells are able to proliferate and differentiate</w:t>
      </w:r>
      <w:r>
        <w:rPr>
          <w:rFonts w:asciiTheme="majorHAnsi" w:hAnsiTheme="majorHAnsi"/>
        </w:rPr>
        <w:t xml:space="preserve"> </w:t>
      </w:r>
      <w:r w:rsidRPr="001911B6">
        <w:rPr>
          <w:rFonts w:asciiTheme="majorHAnsi" w:hAnsiTheme="majorHAnsi"/>
        </w:rPr>
        <w:t>into effe</w:t>
      </w:r>
      <w:r w:rsidRPr="001911B6">
        <w:rPr>
          <w:rFonts w:asciiTheme="majorHAnsi" w:hAnsiTheme="majorHAnsi"/>
        </w:rPr>
        <w:t>c</w:t>
      </w:r>
      <w:r w:rsidRPr="001911B6">
        <w:rPr>
          <w:rFonts w:asciiTheme="majorHAnsi" w:hAnsiTheme="majorHAnsi"/>
        </w:rPr>
        <w:t>tor cells.</w:t>
      </w:r>
      <w:r w:rsidR="00B13073">
        <w:rPr>
          <w:rFonts w:asciiTheme="majorHAnsi" w:hAnsiTheme="majorHAnsi"/>
          <w:noProof/>
        </w:rPr>
        <w:drawing>
          <wp:anchor distT="0" distB="0" distL="114300" distR="114300" simplePos="0" relativeHeight="251668480" behindDoc="0" locked="0" layoutInCell="1" allowOverlap="1" wp14:anchorId="28D5546B" wp14:editId="1B144658">
            <wp:simplePos x="3100705" y="6313170"/>
            <wp:positionH relativeFrom="margin">
              <wp:align>right</wp:align>
            </wp:positionH>
            <wp:positionV relativeFrom="margin">
              <wp:align>bottom</wp:align>
            </wp:positionV>
            <wp:extent cx="2948940" cy="2806700"/>
            <wp:effectExtent l="0" t="0" r="381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8940" cy="2806700"/>
                    </a:xfrm>
                    <a:prstGeom prst="rect">
                      <a:avLst/>
                    </a:prstGeom>
                    <a:noFill/>
                  </pic:spPr>
                </pic:pic>
              </a:graphicData>
            </a:graphic>
          </wp:anchor>
        </w:drawing>
      </w:r>
    </w:p>
    <w:p w:rsidR="001911B6" w:rsidRDefault="00B13073" w:rsidP="00A43B23">
      <w:pPr>
        <w:spacing w:line="276" w:lineRule="auto"/>
        <w:rPr>
          <w:rFonts w:asciiTheme="majorHAnsi" w:hAnsiTheme="majorHAnsi"/>
        </w:rPr>
      </w:pPr>
      <w:r>
        <w:rPr>
          <w:rFonts w:asciiTheme="majorHAnsi" w:hAnsiTheme="majorHAnsi"/>
        </w:rPr>
        <w:t>CD</w:t>
      </w:r>
      <w:r w:rsidR="001911B6" w:rsidRPr="001911B6">
        <w:rPr>
          <w:rFonts w:asciiTheme="majorHAnsi" w:hAnsiTheme="majorHAnsi"/>
        </w:rPr>
        <w:t>8 T-cell activation occurs when the T-cell receptor interacts</w:t>
      </w:r>
      <w:r w:rsidR="001911B6">
        <w:rPr>
          <w:rFonts w:asciiTheme="majorHAnsi" w:hAnsiTheme="majorHAnsi"/>
        </w:rPr>
        <w:t xml:space="preserve"> </w:t>
      </w:r>
      <w:r w:rsidR="001911B6" w:rsidRPr="001911B6">
        <w:rPr>
          <w:rFonts w:asciiTheme="majorHAnsi" w:hAnsiTheme="majorHAnsi"/>
        </w:rPr>
        <w:t>with the MHC class I–peptide complex on the infected cell.</w:t>
      </w:r>
      <w:r w:rsidR="001911B6">
        <w:rPr>
          <w:rFonts w:asciiTheme="majorHAnsi" w:hAnsiTheme="majorHAnsi"/>
        </w:rPr>
        <w:t xml:space="preserve"> </w:t>
      </w:r>
      <w:r w:rsidR="001911B6" w:rsidRPr="001911B6">
        <w:rPr>
          <w:rFonts w:asciiTheme="majorHAnsi" w:hAnsiTheme="majorHAnsi"/>
        </w:rPr>
        <w:t>The CD8 glyc</w:t>
      </w:r>
      <w:r w:rsidR="001911B6" w:rsidRPr="001911B6">
        <w:rPr>
          <w:rFonts w:asciiTheme="majorHAnsi" w:hAnsiTheme="majorHAnsi"/>
        </w:rPr>
        <w:t>o</w:t>
      </w:r>
      <w:r w:rsidR="001911B6" w:rsidRPr="001911B6">
        <w:rPr>
          <w:rFonts w:asciiTheme="majorHAnsi" w:hAnsiTheme="majorHAnsi"/>
        </w:rPr>
        <w:t>protein on the T cell acts as a co-receptor, binding</w:t>
      </w:r>
      <w:r w:rsidR="001911B6">
        <w:rPr>
          <w:rFonts w:asciiTheme="majorHAnsi" w:hAnsiTheme="majorHAnsi"/>
        </w:rPr>
        <w:t xml:space="preserve"> </w:t>
      </w:r>
      <w:r w:rsidR="001911B6" w:rsidRPr="001911B6">
        <w:rPr>
          <w:rFonts w:asciiTheme="majorHAnsi" w:hAnsiTheme="majorHAnsi"/>
        </w:rPr>
        <w:t>to MHC class I molecule on the APC. Again, this interaction</w:t>
      </w:r>
      <w:r w:rsidR="001911B6">
        <w:rPr>
          <w:rFonts w:asciiTheme="majorHAnsi" w:hAnsiTheme="majorHAnsi"/>
        </w:rPr>
        <w:t xml:space="preserve"> </w:t>
      </w:r>
      <w:r w:rsidR="001911B6" w:rsidRPr="001911B6">
        <w:rPr>
          <w:rFonts w:asciiTheme="majorHAnsi" w:hAnsiTheme="majorHAnsi"/>
        </w:rPr>
        <w:t>keeps the two cells bound together during antigen-specific</w:t>
      </w:r>
      <w:r w:rsidR="001911B6">
        <w:rPr>
          <w:rFonts w:asciiTheme="majorHAnsi" w:hAnsiTheme="majorHAnsi"/>
        </w:rPr>
        <w:t xml:space="preserve"> </w:t>
      </w:r>
      <w:r w:rsidR="001911B6" w:rsidRPr="001911B6">
        <w:rPr>
          <w:rFonts w:asciiTheme="majorHAnsi" w:hAnsiTheme="majorHAnsi"/>
        </w:rPr>
        <w:t>activ</w:t>
      </w:r>
      <w:r w:rsidR="001911B6" w:rsidRPr="001911B6">
        <w:rPr>
          <w:rFonts w:asciiTheme="majorHAnsi" w:hAnsiTheme="majorHAnsi"/>
        </w:rPr>
        <w:t>a</w:t>
      </w:r>
      <w:r w:rsidR="001911B6" w:rsidRPr="001911B6">
        <w:rPr>
          <w:rFonts w:asciiTheme="majorHAnsi" w:hAnsiTheme="majorHAnsi"/>
        </w:rPr>
        <w:t>tion. Once activated, the cytotoxic T cell pr</w:t>
      </w:r>
      <w:r w:rsidR="001911B6" w:rsidRPr="001911B6">
        <w:rPr>
          <w:rFonts w:asciiTheme="majorHAnsi" w:hAnsiTheme="majorHAnsi"/>
        </w:rPr>
        <w:t>o</w:t>
      </w:r>
      <w:r w:rsidR="001911B6" w:rsidRPr="001911B6">
        <w:rPr>
          <w:rFonts w:asciiTheme="majorHAnsi" w:hAnsiTheme="majorHAnsi"/>
        </w:rPr>
        <w:t>duces IL-2 and</w:t>
      </w:r>
      <w:r w:rsidR="001911B6">
        <w:rPr>
          <w:rFonts w:asciiTheme="majorHAnsi" w:hAnsiTheme="majorHAnsi"/>
        </w:rPr>
        <w:t xml:space="preserve"> </w:t>
      </w:r>
      <w:r w:rsidR="001911B6" w:rsidRPr="001911B6">
        <w:rPr>
          <w:rFonts w:asciiTheme="majorHAnsi" w:hAnsiTheme="majorHAnsi"/>
        </w:rPr>
        <w:t>IFN-γ, growth and differenti</w:t>
      </w:r>
      <w:r w:rsidR="001911B6" w:rsidRPr="001911B6">
        <w:rPr>
          <w:rFonts w:asciiTheme="majorHAnsi" w:hAnsiTheme="majorHAnsi"/>
        </w:rPr>
        <w:t>a</w:t>
      </w:r>
      <w:r w:rsidR="001911B6" w:rsidRPr="001911B6">
        <w:rPr>
          <w:rFonts w:asciiTheme="majorHAnsi" w:hAnsiTheme="majorHAnsi"/>
        </w:rPr>
        <w:t>tion factors for T cells. Unlike CD4</w:t>
      </w:r>
      <w:r w:rsidR="001911B6">
        <w:rPr>
          <w:rFonts w:asciiTheme="majorHAnsi" w:hAnsiTheme="majorHAnsi"/>
        </w:rPr>
        <w:t xml:space="preserve"> </w:t>
      </w:r>
      <w:r w:rsidR="001911B6" w:rsidRPr="001911B6">
        <w:rPr>
          <w:rFonts w:asciiTheme="majorHAnsi" w:hAnsiTheme="majorHAnsi"/>
        </w:rPr>
        <w:t>cell activ</w:t>
      </w:r>
      <w:r w:rsidR="001911B6" w:rsidRPr="001911B6">
        <w:rPr>
          <w:rFonts w:asciiTheme="majorHAnsi" w:hAnsiTheme="majorHAnsi"/>
        </w:rPr>
        <w:t>a</w:t>
      </w:r>
      <w:r w:rsidR="001911B6" w:rsidRPr="001911B6">
        <w:rPr>
          <w:rFonts w:asciiTheme="majorHAnsi" w:hAnsiTheme="majorHAnsi"/>
        </w:rPr>
        <w:t>tion, CD8 T-cell activation in most cases is i</w:t>
      </w:r>
      <w:r w:rsidR="001911B6" w:rsidRPr="001911B6">
        <w:rPr>
          <w:rFonts w:asciiTheme="majorHAnsi" w:hAnsiTheme="majorHAnsi"/>
        </w:rPr>
        <w:t>n</w:t>
      </w:r>
      <w:r w:rsidR="001911B6" w:rsidRPr="001911B6">
        <w:rPr>
          <w:rFonts w:asciiTheme="majorHAnsi" w:hAnsiTheme="majorHAnsi"/>
        </w:rPr>
        <w:t>dependent</w:t>
      </w:r>
      <w:r w:rsidR="001911B6">
        <w:rPr>
          <w:rFonts w:asciiTheme="majorHAnsi" w:hAnsiTheme="majorHAnsi"/>
        </w:rPr>
        <w:t xml:space="preserve"> </w:t>
      </w:r>
      <w:r w:rsidR="001911B6" w:rsidRPr="001911B6">
        <w:rPr>
          <w:rFonts w:asciiTheme="majorHAnsi" w:hAnsiTheme="majorHAnsi"/>
        </w:rPr>
        <w:t>of co-stimulation, and the virus-infected cell is destroyed</w:t>
      </w:r>
      <w:r w:rsidR="001911B6">
        <w:rPr>
          <w:rFonts w:asciiTheme="majorHAnsi" w:hAnsiTheme="majorHAnsi"/>
        </w:rPr>
        <w:t xml:space="preserve"> </w:t>
      </w:r>
      <w:r w:rsidR="001911B6" w:rsidRPr="001911B6">
        <w:rPr>
          <w:rFonts w:asciiTheme="majorHAnsi" w:hAnsiTheme="majorHAnsi"/>
        </w:rPr>
        <w:t>through cytotoxi</w:t>
      </w:r>
      <w:r>
        <w:rPr>
          <w:rFonts w:asciiTheme="majorHAnsi" w:hAnsiTheme="majorHAnsi"/>
        </w:rPr>
        <w:t>c granules released from the CD</w:t>
      </w:r>
      <w:r w:rsidR="001911B6" w:rsidRPr="001911B6">
        <w:rPr>
          <w:rFonts w:asciiTheme="majorHAnsi" w:hAnsiTheme="majorHAnsi"/>
        </w:rPr>
        <w:t>8 T cell.</w:t>
      </w:r>
    </w:p>
    <w:p w:rsidR="00F878DB" w:rsidRDefault="00F878DB" w:rsidP="00A43B23">
      <w:pPr>
        <w:spacing w:line="276" w:lineRule="auto"/>
        <w:rPr>
          <w:rFonts w:asciiTheme="majorHAnsi" w:hAnsiTheme="majorHAnsi"/>
          <w:b/>
          <w:bCs/>
        </w:rPr>
      </w:pPr>
    </w:p>
    <w:p w:rsidR="00B1331E" w:rsidRPr="00B1331E" w:rsidRDefault="00B1331E" w:rsidP="00A43B23">
      <w:pPr>
        <w:spacing w:line="276" w:lineRule="auto"/>
        <w:rPr>
          <w:rFonts w:asciiTheme="majorHAnsi" w:hAnsiTheme="majorHAnsi"/>
          <w:b/>
          <w:bCs/>
        </w:rPr>
      </w:pPr>
      <w:r w:rsidRPr="00B1331E">
        <w:rPr>
          <w:rFonts w:asciiTheme="majorHAnsi" w:hAnsiTheme="majorHAnsi"/>
          <w:b/>
          <w:bCs/>
        </w:rPr>
        <w:t>Cytokines</w:t>
      </w:r>
    </w:p>
    <w:p w:rsidR="00B1331E" w:rsidRPr="00B1331E" w:rsidRDefault="00B1331E" w:rsidP="00A43B23">
      <w:pPr>
        <w:spacing w:line="276" w:lineRule="auto"/>
        <w:rPr>
          <w:rFonts w:asciiTheme="majorHAnsi" w:hAnsiTheme="majorHAnsi"/>
        </w:rPr>
      </w:pPr>
      <w:r w:rsidRPr="00B1331E">
        <w:rPr>
          <w:rFonts w:asciiTheme="majorHAnsi" w:hAnsiTheme="majorHAnsi"/>
        </w:rPr>
        <w:t>Cytokines are potent, low-molecular</w:t>
      </w:r>
      <w:r>
        <w:rPr>
          <w:rFonts w:asciiTheme="majorHAnsi" w:hAnsiTheme="majorHAnsi"/>
        </w:rPr>
        <w:t xml:space="preserve"> </w:t>
      </w:r>
      <w:r w:rsidRPr="00B1331E">
        <w:rPr>
          <w:rFonts w:asciiTheme="majorHAnsi" w:hAnsiTheme="majorHAnsi"/>
        </w:rPr>
        <w:t>weight</w:t>
      </w:r>
      <w:r>
        <w:rPr>
          <w:rFonts w:asciiTheme="majorHAnsi" w:hAnsiTheme="majorHAnsi"/>
        </w:rPr>
        <w:t xml:space="preserve"> </w:t>
      </w:r>
      <w:r w:rsidRPr="00B1331E">
        <w:rPr>
          <w:rFonts w:asciiTheme="majorHAnsi" w:hAnsiTheme="majorHAnsi"/>
        </w:rPr>
        <w:t>protein cell regulators produced transiently and</w:t>
      </w:r>
      <w:r>
        <w:rPr>
          <w:rFonts w:asciiTheme="majorHAnsi" w:hAnsiTheme="majorHAnsi"/>
        </w:rPr>
        <w:t xml:space="preserve"> </w:t>
      </w:r>
      <w:r w:rsidRPr="00B1331E">
        <w:rPr>
          <w:rFonts w:asciiTheme="majorHAnsi" w:hAnsiTheme="majorHAnsi"/>
        </w:rPr>
        <w:t>locally by numerous cell types. Today we recognize that cytokines</w:t>
      </w:r>
      <w:r>
        <w:rPr>
          <w:rFonts w:asciiTheme="majorHAnsi" w:hAnsiTheme="majorHAnsi"/>
        </w:rPr>
        <w:t xml:space="preserve"> </w:t>
      </w:r>
      <w:r w:rsidRPr="00B1331E">
        <w:rPr>
          <w:rFonts w:asciiTheme="majorHAnsi" w:hAnsiTheme="majorHAnsi"/>
        </w:rPr>
        <w:t>are multifunctional pr</w:t>
      </w:r>
      <w:r w:rsidRPr="00B1331E">
        <w:rPr>
          <w:rFonts w:asciiTheme="majorHAnsi" w:hAnsiTheme="majorHAnsi"/>
        </w:rPr>
        <w:t>o</w:t>
      </w:r>
      <w:r w:rsidRPr="00B1331E">
        <w:rPr>
          <w:rFonts w:asciiTheme="majorHAnsi" w:hAnsiTheme="majorHAnsi"/>
        </w:rPr>
        <w:t>teins whose biological properties</w:t>
      </w:r>
      <w:r>
        <w:rPr>
          <w:rFonts w:asciiTheme="majorHAnsi" w:hAnsiTheme="majorHAnsi"/>
        </w:rPr>
        <w:t xml:space="preserve"> </w:t>
      </w:r>
      <w:r w:rsidRPr="00B1331E">
        <w:rPr>
          <w:rFonts w:asciiTheme="majorHAnsi" w:hAnsiTheme="majorHAnsi"/>
        </w:rPr>
        <w:t>suggest a key role in hematopoiesis, immunity, infectious</w:t>
      </w:r>
      <w:r>
        <w:rPr>
          <w:rFonts w:asciiTheme="majorHAnsi" w:hAnsiTheme="majorHAnsi"/>
        </w:rPr>
        <w:t xml:space="preserve"> </w:t>
      </w:r>
      <w:r w:rsidRPr="00B1331E">
        <w:rPr>
          <w:rFonts w:asciiTheme="majorHAnsi" w:hAnsiTheme="majorHAnsi"/>
        </w:rPr>
        <w:t>disease, tumorigenesis, homeostasis, tissue repair, and cellular</w:t>
      </w:r>
      <w:r>
        <w:rPr>
          <w:rFonts w:asciiTheme="majorHAnsi" w:hAnsiTheme="majorHAnsi"/>
        </w:rPr>
        <w:t xml:space="preserve"> </w:t>
      </w:r>
      <w:r w:rsidRPr="00B1331E">
        <w:rPr>
          <w:rFonts w:asciiTheme="majorHAnsi" w:hAnsiTheme="majorHAnsi"/>
        </w:rPr>
        <w:t>development and growth.</w:t>
      </w:r>
    </w:p>
    <w:p w:rsidR="00B1331E" w:rsidRDefault="00B1331E" w:rsidP="00A43B23">
      <w:pPr>
        <w:spacing w:line="276" w:lineRule="auto"/>
        <w:rPr>
          <w:rFonts w:asciiTheme="majorHAnsi" w:hAnsiTheme="majorHAnsi"/>
        </w:rPr>
      </w:pPr>
      <w:r w:rsidRPr="00B1331E">
        <w:rPr>
          <w:rFonts w:asciiTheme="majorHAnsi" w:hAnsiTheme="majorHAnsi"/>
        </w:rPr>
        <w:t>Cytokines usually act as signaling molecules by binding</w:t>
      </w:r>
      <w:r>
        <w:rPr>
          <w:rFonts w:asciiTheme="majorHAnsi" w:hAnsiTheme="majorHAnsi"/>
        </w:rPr>
        <w:t xml:space="preserve"> </w:t>
      </w:r>
      <w:r w:rsidRPr="00B1331E">
        <w:rPr>
          <w:rFonts w:asciiTheme="majorHAnsi" w:hAnsiTheme="majorHAnsi"/>
        </w:rPr>
        <w:t>to their own glycoprotein receptors on cell membranes. This</w:t>
      </w:r>
      <w:r>
        <w:rPr>
          <w:rFonts w:asciiTheme="majorHAnsi" w:hAnsiTheme="majorHAnsi"/>
        </w:rPr>
        <w:t xml:space="preserve"> </w:t>
      </w:r>
      <w:r w:rsidRPr="00B1331E">
        <w:rPr>
          <w:rFonts w:asciiTheme="majorHAnsi" w:hAnsiTheme="majorHAnsi"/>
        </w:rPr>
        <w:t>initial interaction is followed by a relay of the signal to the</w:t>
      </w:r>
      <w:r>
        <w:rPr>
          <w:rFonts w:asciiTheme="majorHAnsi" w:hAnsiTheme="majorHAnsi"/>
        </w:rPr>
        <w:t xml:space="preserve"> </w:t>
      </w:r>
      <w:r w:rsidRPr="00B1331E">
        <w:rPr>
          <w:rFonts w:asciiTheme="majorHAnsi" w:hAnsiTheme="majorHAnsi"/>
        </w:rPr>
        <w:t>cell nucl</w:t>
      </w:r>
      <w:r w:rsidRPr="00B1331E">
        <w:rPr>
          <w:rFonts w:asciiTheme="majorHAnsi" w:hAnsiTheme="majorHAnsi"/>
        </w:rPr>
        <w:t>e</w:t>
      </w:r>
      <w:r w:rsidRPr="00B1331E">
        <w:rPr>
          <w:rFonts w:asciiTheme="majorHAnsi" w:hAnsiTheme="majorHAnsi"/>
        </w:rPr>
        <w:t>us. Signal transduction is mediated as in many</w:t>
      </w:r>
      <w:r>
        <w:rPr>
          <w:rFonts w:asciiTheme="majorHAnsi" w:hAnsiTheme="majorHAnsi"/>
        </w:rPr>
        <w:t xml:space="preserve"> </w:t>
      </w:r>
      <w:r w:rsidRPr="00B1331E">
        <w:rPr>
          <w:rFonts w:asciiTheme="majorHAnsi" w:hAnsiTheme="majorHAnsi"/>
        </w:rPr>
        <w:t>hormo</w:t>
      </w:r>
      <w:r>
        <w:rPr>
          <w:rFonts w:asciiTheme="majorHAnsi" w:hAnsiTheme="majorHAnsi"/>
        </w:rPr>
        <w:t xml:space="preserve">ne-receptor systems via kinase </w:t>
      </w:r>
      <w:r w:rsidRPr="00B1331E">
        <w:rPr>
          <w:rFonts w:asciiTheme="majorHAnsi" w:hAnsiTheme="majorHAnsi"/>
        </w:rPr>
        <w:t>media</w:t>
      </w:r>
      <w:r w:rsidRPr="00B1331E">
        <w:rPr>
          <w:rFonts w:asciiTheme="majorHAnsi" w:hAnsiTheme="majorHAnsi"/>
        </w:rPr>
        <w:t>t</w:t>
      </w:r>
      <w:r w:rsidRPr="00B1331E">
        <w:rPr>
          <w:rFonts w:asciiTheme="majorHAnsi" w:hAnsiTheme="majorHAnsi"/>
        </w:rPr>
        <w:t>ed phosphorylation</w:t>
      </w:r>
      <w:r>
        <w:rPr>
          <w:rFonts w:asciiTheme="majorHAnsi" w:hAnsiTheme="majorHAnsi"/>
        </w:rPr>
        <w:t xml:space="preserve"> </w:t>
      </w:r>
      <w:r w:rsidRPr="00B1331E">
        <w:rPr>
          <w:rFonts w:asciiTheme="majorHAnsi" w:hAnsiTheme="majorHAnsi"/>
        </w:rPr>
        <w:t>of cytoplasmic proteins. In fact, tyrosine kinase activity</w:t>
      </w:r>
      <w:r>
        <w:rPr>
          <w:rFonts w:asciiTheme="majorHAnsi" w:hAnsiTheme="majorHAnsi"/>
        </w:rPr>
        <w:t xml:space="preserve"> </w:t>
      </w:r>
      <w:r w:rsidRPr="00B1331E">
        <w:rPr>
          <w:rFonts w:asciiTheme="majorHAnsi" w:hAnsiTheme="majorHAnsi"/>
        </w:rPr>
        <w:t>is intrinsic to many cytokine receptors.</w:t>
      </w:r>
    </w:p>
    <w:p w:rsidR="00B1331E" w:rsidRPr="00B1331E" w:rsidRDefault="00B1331E" w:rsidP="00A43B23">
      <w:pPr>
        <w:spacing w:line="276" w:lineRule="auto"/>
        <w:rPr>
          <w:rFonts w:asciiTheme="majorHAnsi" w:hAnsiTheme="majorHAnsi"/>
          <w:b/>
          <w:bCs/>
        </w:rPr>
      </w:pPr>
      <w:r w:rsidRPr="00B1331E">
        <w:rPr>
          <w:rFonts w:asciiTheme="majorHAnsi" w:hAnsiTheme="majorHAnsi"/>
          <w:b/>
          <w:bCs/>
        </w:rPr>
        <w:t>Clinical Applications</w:t>
      </w:r>
    </w:p>
    <w:p w:rsidR="00B1331E" w:rsidRDefault="00B1331E" w:rsidP="00A43B23">
      <w:pPr>
        <w:pStyle w:val="ListParagraph"/>
        <w:numPr>
          <w:ilvl w:val="0"/>
          <w:numId w:val="41"/>
        </w:numPr>
        <w:spacing w:line="276" w:lineRule="auto"/>
        <w:rPr>
          <w:rFonts w:asciiTheme="majorHAnsi" w:hAnsiTheme="majorHAnsi"/>
        </w:rPr>
      </w:pPr>
      <w:r>
        <w:rPr>
          <w:rFonts w:asciiTheme="majorHAnsi" w:hAnsiTheme="majorHAnsi"/>
        </w:rPr>
        <w:t>C</w:t>
      </w:r>
      <w:r w:rsidRPr="00B1331E">
        <w:rPr>
          <w:rFonts w:asciiTheme="majorHAnsi" w:hAnsiTheme="majorHAnsi"/>
        </w:rPr>
        <w:t>ytokines can serve as biomarkers of disease and provide clues for mechanisms of di</w:t>
      </w:r>
      <w:r w:rsidRPr="00B1331E">
        <w:rPr>
          <w:rFonts w:asciiTheme="majorHAnsi" w:hAnsiTheme="majorHAnsi"/>
        </w:rPr>
        <w:t>s</w:t>
      </w:r>
      <w:r w:rsidRPr="00B1331E">
        <w:rPr>
          <w:rFonts w:asciiTheme="majorHAnsi" w:hAnsiTheme="majorHAnsi"/>
        </w:rPr>
        <w:t>ease.</w:t>
      </w:r>
    </w:p>
    <w:p w:rsidR="00B1331E" w:rsidRDefault="00B1331E" w:rsidP="00A43B23">
      <w:pPr>
        <w:pStyle w:val="ListParagraph"/>
        <w:numPr>
          <w:ilvl w:val="0"/>
          <w:numId w:val="41"/>
        </w:numPr>
        <w:spacing w:line="276" w:lineRule="auto"/>
        <w:rPr>
          <w:rFonts w:asciiTheme="majorHAnsi" w:hAnsiTheme="majorHAnsi"/>
        </w:rPr>
      </w:pPr>
      <w:r>
        <w:rPr>
          <w:rFonts w:asciiTheme="majorHAnsi" w:hAnsiTheme="majorHAnsi"/>
        </w:rPr>
        <w:t>T</w:t>
      </w:r>
      <w:r w:rsidRPr="00B1331E">
        <w:rPr>
          <w:rFonts w:asciiTheme="majorHAnsi" w:hAnsiTheme="majorHAnsi"/>
        </w:rPr>
        <w:t>he measurement of</w:t>
      </w:r>
      <w:r>
        <w:rPr>
          <w:rFonts w:asciiTheme="majorHAnsi" w:hAnsiTheme="majorHAnsi"/>
        </w:rPr>
        <w:t xml:space="preserve"> </w:t>
      </w:r>
      <w:r w:rsidRPr="00B1331E">
        <w:rPr>
          <w:rFonts w:asciiTheme="majorHAnsi" w:hAnsiTheme="majorHAnsi"/>
        </w:rPr>
        <w:t>cytokine production in vitro is a useful monitor of immune</w:t>
      </w:r>
      <w:r>
        <w:rPr>
          <w:rFonts w:asciiTheme="majorHAnsi" w:hAnsiTheme="majorHAnsi"/>
        </w:rPr>
        <w:t xml:space="preserve"> </w:t>
      </w:r>
      <w:r w:rsidRPr="00B1331E">
        <w:rPr>
          <w:rFonts w:asciiTheme="majorHAnsi" w:hAnsiTheme="majorHAnsi"/>
        </w:rPr>
        <w:t>status.</w:t>
      </w:r>
    </w:p>
    <w:p w:rsidR="00B1331E" w:rsidRDefault="00B1331E" w:rsidP="00A43B23">
      <w:pPr>
        <w:pStyle w:val="ListParagraph"/>
        <w:numPr>
          <w:ilvl w:val="0"/>
          <w:numId w:val="41"/>
        </w:numPr>
        <w:spacing w:line="276" w:lineRule="auto"/>
        <w:rPr>
          <w:rFonts w:asciiTheme="majorHAnsi" w:hAnsiTheme="majorHAnsi"/>
        </w:rPr>
      </w:pPr>
      <w:r>
        <w:rPr>
          <w:rFonts w:asciiTheme="majorHAnsi" w:hAnsiTheme="majorHAnsi"/>
        </w:rPr>
        <w:t>R</w:t>
      </w:r>
      <w:r w:rsidRPr="00B1331E">
        <w:rPr>
          <w:rFonts w:asciiTheme="majorHAnsi" w:hAnsiTheme="majorHAnsi"/>
        </w:rPr>
        <w:t>ecombinant cytokines are key therapeutic agents.</w:t>
      </w:r>
    </w:p>
    <w:p w:rsidR="00B1331E" w:rsidRDefault="00B1331E" w:rsidP="00A43B23">
      <w:pPr>
        <w:pStyle w:val="ListParagraph"/>
        <w:numPr>
          <w:ilvl w:val="0"/>
          <w:numId w:val="41"/>
        </w:numPr>
        <w:spacing w:line="276" w:lineRule="auto"/>
        <w:rPr>
          <w:rFonts w:asciiTheme="majorHAnsi" w:hAnsiTheme="majorHAnsi"/>
        </w:rPr>
      </w:pPr>
      <w:r>
        <w:rPr>
          <w:rFonts w:asciiTheme="majorHAnsi" w:hAnsiTheme="majorHAnsi"/>
        </w:rPr>
        <w:t>C</w:t>
      </w:r>
      <w:r w:rsidRPr="00B1331E">
        <w:rPr>
          <w:rFonts w:asciiTheme="majorHAnsi" w:hAnsiTheme="majorHAnsi"/>
        </w:rPr>
        <w:t>ytokines can be targets of therapeutics.</w:t>
      </w:r>
    </w:p>
    <w:p w:rsidR="00B1331E" w:rsidRDefault="00B1331E" w:rsidP="002C3362">
      <w:pPr>
        <w:spacing w:line="276" w:lineRule="auto"/>
        <w:rPr>
          <w:rFonts w:asciiTheme="majorHAnsi" w:hAnsiTheme="majorHAnsi"/>
        </w:rPr>
      </w:pPr>
      <w:bookmarkStart w:id="0" w:name="_GoBack"/>
      <w:bookmarkEnd w:id="0"/>
    </w:p>
    <w:sectPr w:rsidR="00B1331E" w:rsidSect="009A3F74">
      <w:headerReference w:type="default" r:id="rId13"/>
      <w:pgSz w:w="12240" w:h="15840"/>
      <w:pgMar w:top="1134" w:right="1304" w:bottom="1134" w:left="1304" w:header="709" w:footer="709" w:gutter="0"/>
      <w:pgNumType w:start="1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3084" w:rsidRDefault="000D3084" w:rsidP="001202EB">
      <w:pPr>
        <w:spacing w:line="240" w:lineRule="auto"/>
      </w:pPr>
      <w:r>
        <w:separator/>
      </w:r>
    </w:p>
  </w:endnote>
  <w:endnote w:type="continuationSeparator" w:id="0">
    <w:p w:rsidR="000D3084" w:rsidRDefault="000D3084" w:rsidP="001202E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abic Typesetting">
    <w:panose1 w:val="03020402040406030203"/>
    <w:charset w:val="00"/>
    <w:family w:val="script"/>
    <w:pitch w:val="variable"/>
    <w:sig w:usb0="A000206F" w:usb1="C0000000" w:usb2="00000008" w:usb3="00000000" w:csb0="000000D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yriadPro-Bold">
    <w:panose1 w:val="00000000000000000000"/>
    <w:charset w:val="B2"/>
    <w:family w:val="swiss"/>
    <w:notTrueType/>
    <w:pitch w:val="default"/>
    <w:sig w:usb0="00002001" w:usb1="00000000" w:usb2="00000000" w:usb3="00000000" w:csb0="00000040" w:csb1="00000000"/>
  </w:font>
  <w:font w:name="MinionPro-Regular">
    <w:panose1 w:val="00000000000000000000"/>
    <w:charset w:val="B2"/>
    <w:family w:val="roman"/>
    <w:notTrueType/>
    <w:pitch w:val="default"/>
    <w:sig w:usb0="00002001" w:usb1="00000000" w:usb2="00000000" w:usb3="00000000" w:csb0="00000040" w:csb1="00000000"/>
  </w:font>
  <w:font w:name="MinionPro-Bold">
    <w:panose1 w:val="00000000000000000000"/>
    <w:charset w:val="B2"/>
    <w:family w:val="roman"/>
    <w:notTrueType/>
    <w:pitch w:val="default"/>
    <w:sig w:usb0="00002001" w:usb1="00000000" w:usb2="00000000" w:usb3="00000000" w:csb0="00000040" w:csb1="00000000"/>
  </w:font>
  <w:font w:name="MinionPro-It">
    <w:altName w:val="Times New Roman"/>
    <w:panose1 w:val="00000000000000000000"/>
    <w:charset w:val="00"/>
    <w:family w:val="roman"/>
    <w:notTrueType/>
    <w:pitch w:val="default"/>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3084" w:rsidRDefault="000D3084" w:rsidP="001202EB">
      <w:pPr>
        <w:spacing w:line="240" w:lineRule="auto"/>
      </w:pPr>
      <w:r>
        <w:separator/>
      </w:r>
    </w:p>
  </w:footnote>
  <w:footnote w:type="continuationSeparator" w:id="0">
    <w:p w:rsidR="000D3084" w:rsidRDefault="000D3084" w:rsidP="001202EB">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152" w:type="dxa"/>
      <w:tblLook w:val="01E0" w:firstRow="1" w:lastRow="1" w:firstColumn="1" w:lastColumn="1" w:noHBand="0" w:noVBand="0"/>
    </w:tblPr>
    <w:tblGrid>
      <w:gridCol w:w="8696"/>
      <w:gridCol w:w="1152"/>
    </w:tblGrid>
    <w:tr w:rsidR="00B414EE">
      <w:tc>
        <w:tcPr>
          <w:tcW w:w="0" w:type="auto"/>
          <w:tcBorders>
            <w:right w:val="single" w:sz="6" w:space="0" w:color="000000" w:themeColor="text1"/>
          </w:tcBorders>
        </w:tcPr>
        <w:p w:rsidR="00B414EE" w:rsidRPr="00F051C3" w:rsidRDefault="00E70176">
          <w:pPr>
            <w:pStyle w:val="Header"/>
            <w:jc w:val="right"/>
            <w:rPr>
              <w:rFonts w:ascii="Monotype Corsiva" w:hAnsi="Monotype Corsiva"/>
            </w:rPr>
          </w:pPr>
          <w:r w:rsidRPr="00E70176">
            <w:rPr>
              <w:rFonts w:ascii="Monotype Corsiva" w:hAnsi="Monotype Corsiva"/>
            </w:rPr>
            <w:t>ADAPTIVE IMMUNITY</w:t>
          </w:r>
          <w:r w:rsidR="00B414EE" w:rsidRPr="00F051C3">
            <w:rPr>
              <w:rFonts w:ascii="Monotype Corsiva" w:hAnsi="Monotype Corsiva"/>
            </w:rPr>
            <w:t xml:space="preserve"> </w:t>
          </w:r>
        </w:p>
        <w:p w:rsidR="00B414EE" w:rsidRDefault="000D3084">
          <w:pPr>
            <w:pStyle w:val="Header"/>
            <w:jc w:val="right"/>
            <w:rPr>
              <w:b/>
              <w:bCs/>
            </w:rPr>
          </w:pPr>
          <w:sdt>
            <w:sdtPr>
              <w:rPr>
                <w:rFonts w:ascii="Monotype Corsiva" w:hAnsi="Monotype Corsiva"/>
              </w:rPr>
              <w:alias w:val="Title"/>
              <w:id w:val="78735415"/>
              <w:placeholder>
                <w:docPart w:val="A23B79FD33C64A6BA2B337133EE3393B"/>
              </w:placeholder>
              <w:dataBinding w:prefixMappings="xmlns:ns0='http://schemas.openxmlformats.org/package/2006/metadata/core-properties' xmlns:ns1='http://purl.org/dc/elements/1.1/'" w:xpath="/ns0:coreProperties[1]/ns1:title[1]" w:storeItemID="{6C3C8BC8-F283-45AE-878A-BAB7291924A1}"/>
              <w:text/>
            </w:sdtPr>
            <w:sdtEndPr/>
            <w:sdtContent>
              <w:r w:rsidR="00B414EE" w:rsidRPr="00F051C3">
                <w:rPr>
                  <w:rFonts w:ascii="Monotype Corsiva" w:hAnsi="Monotype Corsiva"/>
                  <w:lang w:bidi="ar-IQ"/>
                </w:rPr>
                <w:t>Dr. Osama Sadiq Al-Aidany</w:t>
              </w:r>
            </w:sdtContent>
          </w:sdt>
        </w:p>
      </w:tc>
      <w:tc>
        <w:tcPr>
          <w:tcW w:w="1152" w:type="dxa"/>
          <w:tcBorders>
            <w:left w:val="single" w:sz="6" w:space="0" w:color="000000" w:themeColor="text1"/>
          </w:tcBorders>
        </w:tcPr>
        <w:p w:rsidR="00B414EE" w:rsidRPr="00F051C3" w:rsidRDefault="00B414EE">
          <w:pPr>
            <w:pStyle w:val="Header"/>
            <w:rPr>
              <w:rFonts w:asciiTheme="majorHAnsi" w:hAnsiTheme="majorHAnsi"/>
              <w:i/>
              <w:iCs/>
            </w:rPr>
          </w:pPr>
          <w:r w:rsidRPr="00F051C3">
            <w:rPr>
              <w:rFonts w:asciiTheme="majorHAnsi" w:hAnsiTheme="majorHAnsi"/>
              <w:i/>
              <w:iCs/>
            </w:rPr>
            <w:fldChar w:fldCharType="begin"/>
          </w:r>
          <w:r w:rsidRPr="00F051C3">
            <w:rPr>
              <w:rFonts w:asciiTheme="majorHAnsi" w:hAnsiTheme="majorHAnsi"/>
              <w:i/>
              <w:iCs/>
            </w:rPr>
            <w:instrText xml:space="preserve"> PAGE   \* MERGEFORMAT </w:instrText>
          </w:r>
          <w:r w:rsidRPr="00F051C3">
            <w:rPr>
              <w:rFonts w:asciiTheme="majorHAnsi" w:hAnsiTheme="majorHAnsi"/>
              <w:i/>
              <w:iCs/>
            </w:rPr>
            <w:fldChar w:fldCharType="separate"/>
          </w:r>
          <w:r w:rsidR="000D3084">
            <w:rPr>
              <w:rFonts w:asciiTheme="majorHAnsi" w:hAnsiTheme="majorHAnsi"/>
              <w:i/>
              <w:iCs/>
              <w:noProof/>
            </w:rPr>
            <w:t>13</w:t>
          </w:r>
          <w:r w:rsidRPr="00F051C3">
            <w:rPr>
              <w:rFonts w:asciiTheme="majorHAnsi" w:hAnsiTheme="majorHAnsi"/>
              <w:i/>
              <w:iCs/>
              <w:noProof/>
            </w:rPr>
            <w:fldChar w:fldCharType="end"/>
          </w:r>
        </w:p>
      </w:tc>
    </w:tr>
  </w:tbl>
  <w:p w:rsidR="00B414EE" w:rsidRDefault="00B414E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977AA"/>
    <w:multiLevelType w:val="hybridMultilevel"/>
    <w:tmpl w:val="32BA643C"/>
    <w:lvl w:ilvl="0" w:tplc="C3C86510">
      <w:start w:val="1"/>
      <w:numFmt w:val="decimal"/>
      <w:lvlText w:val="%1-"/>
      <w:lvlJc w:val="left"/>
      <w:pPr>
        <w:ind w:left="360" w:hanging="360"/>
      </w:pPr>
      <w:rPr>
        <w:rFonts w:cs="Arabic Typesetting" w:hint="default"/>
        <w:b w:val="0"/>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8A72817"/>
    <w:multiLevelType w:val="hybridMultilevel"/>
    <w:tmpl w:val="79E006F2"/>
    <w:lvl w:ilvl="0" w:tplc="EA1CE29C">
      <w:start w:val="1"/>
      <w:numFmt w:val="bullet"/>
      <w:lvlText w:val=""/>
      <w:lvlJc w:val="left"/>
      <w:pPr>
        <w:ind w:left="36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9B3ADA"/>
    <w:multiLevelType w:val="hybridMultilevel"/>
    <w:tmpl w:val="1B2EF6CA"/>
    <w:lvl w:ilvl="0" w:tplc="E7042476">
      <w:start w:val="1"/>
      <w:numFmt w:val="decimal"/>
      <w:lvlText w:val="%1-"/>
      <w:lvlJc w:val="left"/>
      <w:pPr>
        <w:ind w:left="360" w:hanging="360"/>
      </w:pPr>
      <w:rPr>
        <w:rFonts w:cs="Arabic Typesetting"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E32200"/>
    <w:multiLevelType w:val="hybridMultilevel"/>
    <w:tmpl w:val="2BC0DE14"/>
    <w:lvl w:ilvl="0" w:tplc="C3C86510">
      <w:start w:val="1"/>
      <w:numFmt w:val="decimal"/>
      <w:lvlText w:val="%1-"/>
      <w:lvlJc w:val="left"/>
      <w:pPr>
        <w:ind w:left="360" w:hanging="360"/>
      </w:pPr>
      <w:rPr>
        <w:rFonts w:cs="Arabic Typesetting"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F347689"/>
    <w:multiLevelType w:val="hybridMultilevel"/>
    <w:tmpl w:val="5762D0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F420CB0"/>
    <w:multiLevelType w:val="hybridMultilevel"/>
    <w:tmpl w:val="DFA686AA"/>
    <w:lvl w:ilvl="0" w:tplc="AD2AB34A">
      <w:start w:val="1"/>
      <w:numFmt w:val="decimal"/>
      <w:lvlText w:val="%1-"/>
      <w:lvlJc w:val="left"/>
      <w:pPr>
        <w:ind w:left="360" w:hanging="360"/>
      </w:pPr>
      <w:rPr>
        <w:rFonts w:cs="Arabic Typesetting" w:hint="default"/>
        <w:b/>
        <w:bCs w:val="0"/>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0891B50"/>
    <w:multiLevelType w:val="hybridMultilevel"/>
    <w:tmpl w:val="270699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E35CCF"/>
    <w:multiLevelType w:val="hybridMultilevel"/>
    <w:tmpl w:val="6D048BD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1F87DBD"/>
    <w:multiLevelType w:val="hybridMultilevel"/>
    <w:tmpl w:val="1990300C"/>
    <w:lvl w:ilvl="0" w:tplc="EA1CE29C">
      <w:start w:val="1"/>
      <w:numFmt w:val="bullet"/>
      <w:lvlText w:val=""/>
      <w:lvlJc w:val="left"/>
      <w:pPr>
        <w:ind w:left="36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30974F7"/>
    <w:multiLevelType w:val="hybridMultilevel"/>
    <w:tmpl w:val="FF3A030C"/>
    <w:lvl w:ilvl="0" w:tplc="A858E8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3FD139D"/>
    <w:multiLevelType w:val="hybridMultilevel"/>
    <w:tmpl w:val="53149B98"/>
    <w:lvl w:ilvl="0" w:tplc="21725F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602774"/>
    <w:multiLevelType w:val="hybridMultilevel"/>
    <w:tmpl w:val="04B272D2"/>
    <w:lvl w:ilvl="0" w:tplc="21725F10">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165D48"/>
    <w:multiLevelType w:val="hybridMultilevel"/>
    <w:tmpl w:val="48F2F84E"/>
    <w:lvl w:ilvl="0" w:tplc="EA1CE29C">
      <w:start w:val="1"/>
      <w:numFmt w:val="bullet"/>
      <w:lvlText w:val=""/>
      <w:lvlJc w:val="left"/>
      <w:pPr>
        <w:ind w:left="720" w:hanging="360"/>
      </w:pPr>
      <w:rPr>
        <w:rFonts w:ascii="Symbol" w:hAnsi="Symbol" w:hint="default"/>
      </w:rPr>
    </w:lvl>
    <w:lvl w:ilvl="1" w:tplc="21725F10">
      <w:start w:val="1"/>
      <w:numFmt w:val="bullet"/>
      <w:lvlText w:val=""/>
      <w:lvlJc w:val="left"/>
      <w:pPr>
        <w:ind w:left="1440" w:hanging="360"/>
      </w:pPr>
      <w:rPr>
        <w:rFonts w:ascii="Symbol" w:hAnsi="Symbol" w:hint="default"/>
      </w:rPr>
    </w:lvl>
    <w:lvl w:ilvl="2" w:tplc="04090009">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4F38CB"/>
    <w:multiLevelType w:val="hybridMultilevel"/>
    <w:tmpl w:val="C92E77FE"/>
    <w:lvl w:ilvl="0" w:tplc="EA1CE29C">
      <w:start w:val="1"/>
      <w:numFmt w:val="bullet"/>
      <w:lvlText w:val=""/>
      <w:lvlJc w:val="left"/>
      <w:pPr>
        <w:ind w:left="720" w:hanging="360"/>
      </w:pPr>
      <w:rPr>
        <w:rFonts w:ascii="Symbol" w:hAnsi="Symbol" w:hint="default"/>
      </w:rPr>
    </w:lvl>
    <w:lvl w:ilvl="1" w:tplc="21725F10">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9C2F8A"/>
    <w:multiLevelType w:val="hybridMultilevel"/>
    <w:tmpl w:val="DD3CFB60"/>
    <w:lvl w:ilvl="0" w:tplc="21725F1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nsid w:val="1E39266F"/>
    <w:multiLevelType w:val="hybridMultilevel"/>
    <w:tmpl w:val="6C3CB27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EDF0C74"/>
    <w:multiLevelType w:val="hybridMultilevel"/>
    <w:tmpl w:val="00864C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2067CF6"/>
    <w:multiLevelType w:val="hybridMultilevel"/>
    <w:tmpl w:val="DD409828"/>
    <w:lvl w:ilvl="0" w:tplc="D6F4F2C8">
      <w:start w:val="1"/>
      <w:numFmt w:val="decimal"/>
      <w:lvlText w:val="%1-"/>
      <w:lvlJc w:val="left"/>
      <w:pPr>
        <w:ind w:left="360" w:hanging="360"/>
      </w:pPr>
      <w:rPr>
        <w:rFonts w:cs="Arabic Typesetting" w:hint="default"/>
        <w:b/>
        <w:bCs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242E2DC9"/>
    <w:multiLevelType w:val="hybridMultilevel"/>
    <w:tmpl w:val="C652F48E"/>
    <w:lvl w:ilvl="0" w:tplc="21725F10">
      <w:start w:val="1"/>
      <w:numFmt w:val="bullet"/>
      <w:lvlText w:val=""/>
      <w:lvlJc w:val="left"/>
      <w:pPr>
        <w:ind w:left="720" w:hanging="360"/>
      </w:pPr>
      <w:rPr>
        <w:rFonts w:ascii="Symbol" w:hAnsi="Symbol" w:hint="default"/>
      </w:rPr>
    </w:lvl>
    <w:lvl w:ilvl="1" w:tplc="21725F10">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8F63146"/>
    <w:multiLevelType w:val="hybridMultilevel"/>
    <w:tmpl w:val="332432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33933CD5"/>
    <w:multiLevelType w:val="hybridMultilevel"/>
    <w:tmpl w:val="DC261D44"/>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nsid w:val="36F47A44"/>
    <w:multiLevelType w:val="hybridMultilevel"/>
    <w:tmpl w:val="5B80B86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37E92CEC"/>
    <w:multiLevelType w:val="hybridMultilevel"/>
    <w:tmpl w:val="53F43554"/>
    <w:lvl w:ilvl="0" w:tplc="C674CD54">
      <w:start w:val="1"/>
      <w:numFmt w:val="lowerLetter"/>
      <w:lvlText w:val="%1."/>
      <w:lvlJc w:val="left"/>
      <w:pPr>
        <w:ind w:left="360" w:hanging="360"/>
      </w:pPr>
      <w:rPr>
        <w:b/>
        <w:b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41076643"/>
    <w:multiLevelType w:val="hybridMultilevel"/>
    <w:tmpl w:val="32BA643C"/>
    <w:lvl w:ilvl="0" w:tplc="C3C86510">
      <w:start w:val="1"/>
      <w:numFmt w:val="decimal"/>
      <w:lvlText w:val="%1-"/>
      <w:lvlJc w:val="left"/>
      <w:pPr>
        <w:ind w:left="360" w:hanging="360"/>
      </w:pPr>
      <w:rPr>
        <w:rFonts w:cs="Arabic Typesetting"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42C953F1"/>
    <w:multiLevelType w:val="hybridMultilevel"/>
    <w:tmpl w:val="018CB2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2F917B0"/>
    <w:multiLevelType w:val="hybridMultilevel"/>
    <w:tmpl w:val="058C123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4D56D13"/>
    <w:multiLevelType w:val="hybridMultilevel"/>
    <w:tmpl w:val="88709E2E"/>
    <w:lvl w:ilvl="0" w:tplc="C3C86510">
      <w:start w:val="1"/>
      <w:numFmt w:val="decimal"/>
      <w:lvlText w:val="%1-"/>
      <w:lvlJc w:val="left"/>
      <w:pPr>
        <w:ind w:left="720" w:hanging="360"/>
      </w:pPr>
      <w:rPr>
        <w:rFonts w:cs="Arabic Typesetting"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5476E51"/>
    <w:multiLevelType w:val="hybridMultilevel"/>
    <w:tmpl w:val="123ABDE8"/>
    <w:lvl w:ilvl="0" w:tplc="E7042476">
      <w:start w:val="1"/>
      <w:numFmt w:val="decimal"/>
      <w:lvlText w:val="%1-"/>
      <w:lvlJc w:val="left"/>
      <w:pPr>
        <w:ind w:left="360" w:hanging="360"/>
      </w:pPr>
      <w:rPr>
        <w:rFonts w:cs="Arabic Typesetting" w:hint="default"/>
        <w:b/>
        <w:bCs/>
        <w:i w:val="0"/>
      </w:rPr>
    </w:lvl>
    <w:lvl w:ilvl="1" w:tplc="04090019">
      <w:start w:val="1"/>
      <w:numFmt w:val="lowerLetter"/>
      <w:lvlText w:val="%2."/>
      <w:lvlJc w:val="left"/>
      <w:pPr>
        <w:ind w:left="1080" w:hanging="360"/>
      </w:pPr>
    </w:lvl>
    <w:lvl w:ilvl="2" w:tplc="1280F91E">
      <w:start w:val="1"/>
      <w:numFmt w:val="decimal"/>
      <w:lvlText w:val="%3."/>
      <w:lvlJc w:val="left"/>
      <w:pPr>
        <w:ind w:left="1980" w:hanging="360"/>
      </w:pPr>
      <w:rPr>
        <w:rFonts w:hint="default"/>
        <w:b w:val="0"/>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45516CF1"/>
    <w:multiLevelType w:val="hybridMultilevel"/>
    <w:tmpl w:val="CAC6B096"/>
    <w:lvl w:ilvl="0" w:tplc="0409000F">
      <w:start w:val="1"/>
      <w:numFmt w:val="decimal"/>
      <w:lvlText w:val="%1."/>
      <w:lvlJc w:val="left"/>
      <w:pPr>
        <w:ind w:left="1353" w:hanging="360"/>
      </w:pPr>
    </w:lvl>
    <w:lvl w:ilvl="1" w:tplc="04090019">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9">
    <w:nsid w:val="45A81019"/>
    <w:multiLevelType w:val="hybridMultilevel"/>
    <w:tmpl w:val="52E69A3C"/>
    <w:lvl w:ilvl="0" w:tplc="C3C86510">
      <w:start w:val="1"/>
      <w:numFmt w:val="decimal"/>
      <w:lvlText w:val="%1-"/>
      <w:lvlJc w:val="left"/>
      <w:pPr>
        <w:ind w:left="360" w:hanging="360"/>
      </w:pPr>
      <w:rPr>
        <w:rFonts w:cs="Arabic Typesetting"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4BE37C05"/>
    <w:multiLevelType w:val="hybridMultilevel"/>
    <w:tmpl w:val="3446C698"/>
    <w:lvl w:ilvl="0" w:tplc="E7042476">
      <w:start w:val="1"/>
      <w:numFmt w:val="decimal"/>
      <w:lvlText w:val="%1-"/>
      <w:lvlJc w:val="left"/>
      <w:pPr>
        <w:ind w:left="360" w:hanging="360"/>
      </w:pPr>
      <w:rPr>
        <w:rFonts w:cs="Arabic Typesetting"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CD97817"/>
    <w:multiLevelType w:val="hybridMultilevel"/>
    <w:tmpl w:val="ACC0CF98"/>
    <w:lvl w:ilvl="0" w:tplc="EA1CE29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nsid w:val="56E2602F"/>
    <w:multiLevelType w:val="hybridMultilevel"/>
    <w:tmpl w:val="86E458D0"/>
    <w:lvl w:ilvl="0" w:tplc="4086D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86D2929"/>
    <w:multiLevelType w:val="hybridMultilevel"/>
    <w:tmpl w:val="AA5038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9E74806"/>
    <w:multiLevelType w:val="hybridMultilevel"/>
    <w:tmpl w:val="602E4CDE"/>
    <w:lvl w:ilvl="0" w:tplc="33687682">
      <w:start w:val="1"/>
      <w:numFmt w:val="decimal"/>
      <w:lvlText w:val="%1-"/>
      <w:lvlJc w:val="left"/>
      <w:pPr>
        <w:ind w:left="720" w:hanging="360"/>
      </w:pPr>
      <w:rPr>
        <w:rFonts w:cs="Arabic Typesetting" w:hint="default"/>
        <w:b/>
        <w:bCs/>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FDC52DE"/>
    <w:multiLevelType w:val="hybridMultilevel"/>
    <w:tmpl w:val="45624EE4"/>
    <w:lvl w:ilvl="0" w:tplc="0409000F">
      <w:start w:val="1"/>
      <w:numFmt w:val="decimal"/>
      <w:lvlText w:val="%1."/>
      <w:lvlJc w:val="left"/>
      <w:pPr>
        <w:ind w:left="360" w:hanging="360"/>
      </w:pPr>
    </w:lvl>
    <w:lvl w:ilvl="1" w:tplc="AF840B3C">
      <w:start w:val="1"/>
      <w:numFmt w:val="upp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637E2C0B"/>
    <w:multiLevelType w:val="hybridMultilevel"/>
    <w:tmpl w:val="A4A041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B3C193F"/>
    <w:multiLevelType w:val="hybridMultilevel"/>
    <w:tmpl w:val="D1842BE4"/>
    <w:lvl w:ilvl="0" w:tplc="C3C86510">
      <w:start w:val="1"/>
      <w:numFmt w:val="decimal"/>
      <w:lvlText w:val="%1-"/>
      <w:lvlJc w:val="left"/>
      <w:pPr>
        <w:ind w:left="360" w:hanging="360"/>
      </w:pPr>
      <w:rPr>
        <w:rFonts w:cs="Arabic Typesetting"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73072EE6"/>
    <w:multiLevelType w:val="hybridMultilevel"/>
    <w:tmpl w:val="81B8FE62"/>
    <w:lvl w:ilvl="0" w:tplc="EA1CE29C">
      <w:start w:val="1"/>
      <w:numFmt w:val="bullet"/>
      <w:lvlText w:val=""/>
      <w:lvlJc w:val="left"/>
      <w:pPr>
        <w:ind w:left="36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DC963B1"/>
    <w:multiLevelType w:val="hybridMultilevel"/>
    <w:tmpl w:val="000077C0"/>
    <w:lvl w:ilvl="0" w:tplc="7AB01BAE">
      <w:start w:val="1"/>
      <w:numFmt w:val="decimal"/>
      <w:lvlText w:val="%1."/>
      <w:lvlJc w:val="left"/>
      <w:pPr>
        <w:ind w:left="36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E1661AD"/>
    <w:multiLevelType w:val="hybridMultilevel"/>
    <w:tmpl w:val="682CD9D6"/>
    <w:lvl w:ilvl="0" w:tplc="EA1CE2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40"/>
  </w:num>
  <w:num w:numId="3">
    <w:abstractNumId w:val="37"/>
  </w:num>
  <w:num w:numId="4">
    <w:abstractNumId w:val="29"/>
  </w:num>
  <w:num w:numId="5">
    <w:abstractNumId w:val="3"/>
  </w:num>
  <w:num w:numId="6">
    <w:abstractNumId w:val="33"/>
  </w:num>
  <w:num w:numId="7">
    <w:abstractNumId w:val="18"/>
  </w:num>
  <w:num w:numId="8">
    <w:abstractNumId w:val="13"/>
  </w:num>
  <w:num w:numId="9">
    <w:abstractNumId w:val="14"/>
  </w:num>
  <w:num w:numId="10">
    <w:abstractNumId w:val="31"/>
  </w:num>
  <w:num w:numId="11">
    <w:abstractNumId w:val="12"/>
  </w:num>
  <w:num w:numId="12">
    <w:abstractNumId w:val="20"/>
  </w:num>
  <w:num w:numId="13">
    <w:abstractNumId w:val="35"/>
  </w:num>
  <w:num w:numId="14">
    <w:abstractNumId w:val="11"/>
  </w:num>
  <w:num w:numId="15">
    <w:abstractNumId w:val="21"/>
  </w:num>
  <w:num w:numId="16">
    <w:abstractNumId w:val="6"/>
  </w:num>
  <w:num w:numId="17">
    <w:abstractNumId w:val="23"/>
  </w:num>
  <w:num w:numId="18">
    <w:abstractNumId w:val="0"/>
  </w:num>
  <w:num w:numId="19">
    <w:abstractNumId w:val="15"/>
  </w:num>
  <w:num w:numId="20">
    <w:abstractNumId w:val="19"/>
  </w:num>
  <w:num w:numId="21">
    <w:abstractNumId w:val="39"/>
  </w:num>
  <w:num w:numId="22">
    <w:abstractNumId w:val="22"/>
  </w:num>
  <w:num w:numId="23">
    <w:abstractNumId w:val="26"/>
  </w:num>
  <w:num w:numId="24">
    <w:abstractNumId w:val="32"/>
  </w:num>
  <w:num w:numId="25">
    <w:abstractNumId w:val="5"/>
  </w:num>
  <w:num w:numId="26">
    <w:abstractNumId w:val="7"/>
  </w:num>
  <w:num w:numId="27">
    <w:abstractNumId w:val="27"/>
  </w:num>
  <w:num w:numId="28">
    <w:abstractNumId w:val="30"/>
  </w:num>
  <w:num w:numId="29">
    <w:abstractNumId w:val="9"/>
  </w:num>
  <w:num w:numId="30">
    <w:abstractNumId w:val="34"/>
  </w:num>
  <w:num w:numId="31">
    <w:abstractNumId w:val="2"/>
  </w:num>
  <w:num w:numId="32">
    <w:abstractNumId w:val="10"/>
  </w:num>
  <w:num w:numId="33">
    <w:abstractNumId w:val="36"/>
  </w:num>
  <w:num w:numId="34">
    <w:abstractNumId w:val="28"/>
  </w:num>
  <w:num w:numId="35">
    <w:abstractNumId w:val="24"/>
  </w:num>
  <w:num w:numId="36">
    <w:abstractNumId w:val="25"/>
  </w:num>
  <w:num w:numId="37">
    <w:abstractNumId w:val="16"/>
  </w:num>
  <w:num w:numId="38">
    <w:abstractNumId w:val="1"/>
  </w:num>
  <w:num w:numId="39">
    <w:abstractNumId w:val="8"/>
  </w:num>
  <w:num w:numId="40">
    <w:abstractNumId w:val="38"/>
  </w:num>
  <w:num w:numId="4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autoHyphenation/>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0D6D"/>
    <w:rsid w:val="00002226"/>
    <w:rsid w:val="0001307B"/>
    <w:rsid w:val="000133F7"/>
    <w:rsid w:val="00031637"/>
    <w:rsid w:val="00031C01"/>
    <w:rsid w:val="00065ABB"/>
    <w:rsid w:val="00070065"/>
    <w:rsid w:val="00071D61"/>
    <w:rsid w:val="00076820"/>
    <w:rsid w:val="00084251"/>
    <w:rsid w:val="000D295C"/>
    <w:rsid w:val="000D3084"/>
    <w:rsid w:val="000D4711"/>
    <w:rsid w:val="000E233B"/>
    <w:rsid w:val="000E6F80"/>
    <w:rsid w:val="000F34A9"/>
    <w:rsid w:val="000F6289"/>
    <w:rsid w:val="001102B9"/>
    <w:rsid w:val="0011266C"/>
    <w:rsid w:val="001202EB"/>
    <w:rsid w:val="00137EEA"/>
    <w:rsid w:val="001410DB"/>
    <w:rsid w:val="00143B72"/>
    <w:rsid w:val="001911B6"/>
    <w:rsid w:val="001A0B54"/>
    <w:rsid w:val="001B5B9C"/>
    <w:rsid w:val="001E52FE"/>
    <w:rsid w:val="001F0ABE"/>
    <w:rsid w:val="00262DF6"/>
    <w:rsid w:val="0026355E"/>
    <w:rsid w:val="002A0403"/>
    <w:rsid w:val="002C3362"/>
    <w:rsid w:val="002C5DB2"/>
    <w:rsid w:val="002C6490"/>
    <w:rsid w:val="002E011B"/>
    <w:rsid w:val="002F03EF"/>
    <w:rsid w:val="002F1D0C"/>
    <w:rsid w:val="00304ACA"/>
    <w:rsid w:val="00322477"/>
    <w:rsid w:val="00323E0B"/>
    <w:rsid w:val="003267E6"/>
    <w:rsid w:val="00326EBD"/>
    <w:rsid w:val="003332FC"/>
    <w:rsid w:val="003573B2"/>
    <w:rsid w:val="00382D65"/>
    <w:rsid w:val="003B4BEB"/>
    <w:rsid w:val="003C252E"/>
    <w:rsid w:val="0041479A"/>
    <w:rsid w:val="004324B4"/>
    <w:rsid w:val="00435DB4"/>
    <w:rsid w:val="004511C3"/>
    <w:rsid w:val="00457B00"/>
    <w:rsid w:val="00481456"/>
    <w:rsid w:val="004D70D9"/>
    <w:rsid w:val="004E2666"/>
    <w:rsid w:val="004F1B11"/>
    <w:rsid w:val="005236F8"/>
    <w:rsid w:val="0052477C"/>
    <w:rsid w:val="005549CF"/>
    <w:rsid w:val="005A2B59"/>
    <w:rsid w:val="005A5211"/>
    <w:rsid w:val="005A6CA0"/>
    <w:rsid w:val="005B01AE"/>
    <w:rsid w:val="005B1EFE"/>
    <w:rsid w:val="005C06C7"/>
    <w:rsid w:val="005D5C40"/>
    <w:rsid w:val="005D6FED"/>
    <w:rsid w:val="005E34FE"/>
    <w:rsid w:val="005E35C3"/>
    <w:rsid w:val="005E6877"/>
    <w:rsid w:val="005F3454"/>
    <w:rsid w:val="00601B8A"/>
    <w:rsid w:val="00602EDB"/>
    <w:rsid w:val="00621843"/>
    <w:rsid w:val="0062435F"/>
    <w:rsid w:val="00625706"/>
    <w:rsid w:val="00635034"/>
    <w:rsid w:val="00665660"/>
    <w:rsid w:val="00665E1D"/>
    <w:rsid w:val="006B1626"/>
    <w:rsid w:val="006C149C"/>
    <w:rsid w:val="006F5BAB"/>
    <w:rsid w:val="00707D56"/>
    <w:rsid w:val="0071060D"/>
    <w:rsid w:val="00724FD7"/>
    <w:rsid w:val="007304E3"/>
    <w:rsid w:val="007364E2"/>
    <w:rsid w:val="00746728"/>
    <w:rsid w:val="007502C3"/>
    <w:rsid w:val="00774849"/>
    <w:rsid w:val="007B54BD"/>
    <w:rsid w:val="007E1D89"/>
    <w:rsid w:val="007E44BF"/>
    <w:rsid w:val="0080768E"/>
    <w:rsid w:val="00814431"/>
    <w:rsid w:val="00814764"/>
    <w:rsid w:val="008204C9"/>
    <w:rsid w:val="0082154E"/>
    <w:rsid w:val="0083144A"/>
    <w:rsid w:val="00837EBC"/>
    <w:rsid w:val="0084068D"/>
    <w:rsid w:val="00885711"/>
    <w:rsid w:val="00887406"/>
    <w:rsid w:val="008D6097"/>
    <w:rsid w:val="00907053"/>
    <w:rsid w:val="00917952"/>
    <w:rsid w:val="00927351"/>
    <w:rsid w:val="00927BCD"/>
    <w:rsid w:val="00965B4E"/>
    <w:rsid w:val="00983C00"/>
    <w:rsid w:val="009A3F74"/>
    <w:rsid w:val="009C2819"/>
    <w:rsid w:val="00A05296"/>
    <w:rsid w:val="00A1522D"/>
    <w:rsid w:val="00A43B23"/>
    <w:rsid w:val="00A5096C"/>
    <w:rsid w:val="00A76DC8"/>
    <w:rsid w:val="00AA7688"/>
    <w:rsid w:val="00AB27B4"/>
    <w:rsid w:val="00B11889"/>
    <w:rsid w:val="00B13073"/>
    <w:rsid w:val="00B1331E"/>
    <w:rsid w:val="00B3231D"/>
    <w:rsid w:val="00B40F7D"/>
    <w:rsid w:val="00B414EE"/>
    <w:rsid w:val="00B43E20"/>
    <w:rsid w:val="00B454CD"/>
    <w:rsid w:val="00B83024"/>
    <w:rsid w:val="00BA352F"/>
    <w:rsid w:val="00BA5C46"/>
    <w:rsid w:val="00BC2308"/>
    <w:rsid w:val="00BD0488"/>
    <w:rsid w:val="00BD296D"/>
    <w:rsid w:val="00C16C6F"/>
    <w:rsid w:val="00C358F5"/>
    <w:rsid w:val="00C44351"/>
    <w:rsid w:val="00C44C08"/>
    <w:rsid w:val="00C66951"/>
    <w:rsid w:val="00C72D36"/>
    <w:rsid w:val="00C757A7"/>
    <w:rsid w:val="00C75C51"/>
    <w:rsid w:val="00C85051"/>
    <w:rsid w:val="00C85441"/>
    <w:rsid w:val="00CC5F28"/>
    <w:rsid w:val="00CE3476"/>
    <w:rsid w:val="00D264C6"/>
    <w:rsid w:val="00DA611C"/>
    <w:rsid w:val="00DB65D8"/>
    <w:rsid w:val="00DD0853"/>
    <w:rsid w:val="00DF3B91"/>
    <w:rsid w:val="00E1202A"/>
    <w:rsid w:val="00E14708"/>
    <w:rsid w:val="00E24B71"/>
    <w:rsid w:val="00E70176"/>
    <w:rsid w:val="00E72973"/>
    <w:rsid w:val="00E963D5"/>
    <w:rsid w:val="00EA0F34"/>
    <w:rsid w:val="00ED6551"/>
    <w:rsid w:val="00EE0D6D"/>
    <w:rsid w:val="00EF3088"/>
    <w:rsid w:val="00EF78DF"/>
    <w:rsid w:val="00F051C3"/>
    <w:rsid w:val="00F216E4"/>
    <w:rsid w:val="00F41450"/>
    <w:rsid w:val="00F707B3"/>
    <w:rsid w:val="00F771B3"/>
    <w:rsid w:val="00F878DB"/>
    <w:rsid w:val="00F906DD"/>
    <w:rsid w:val="00FB324E"/>
    <w:rsid w:val="00FC7E52"/>
    <w:rsid w:val="00FF39D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Bidi" w:eastAsiaTheme="minorHAnsi" w:hAnsiTheme="majorBidi" w:cstheme="majorBidi"/>
        <w:sz w:val="24"/>
        <w:szCs w:val="24"/>
        <w:lang w:val="en-US"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1626"/>
    <w:pPr>
      <w:tabs>
        <w:tab w:val="center" w:pos="4320"/>
        <w:tab w:val="right" w:pos="8640"/>
      </w:tabs>
      <w:spacing w:line="240" w:lineRule="auto"/>
    </w:pPr>
  </w:style>
  <w:style w:type="character" w:customStyle="1" w:styleId="HeaderChar">
    <w:name w:val="Header Char"/>
    <w:basedOn w:val="DefaultParagraphFont"/>
    <w:link w:val="Header"/>
    <w:uiPriority w:val="99"/>
    <w:rsid w:val="006B1626"/>
  </w:style>
  <w:style w:type="paragraph" w:styleId="Footer">
    <w:name w:val="footer"/>
    <w:basedOn w:val="Normal"/>
    <w:link w:val="FooterChar"/>
    <w:uiPriority w:val="99"/>
    <w:unhideWhenUsed/>
    <w:rsid w:val="006B1626"/>
    <w:pPr>
      <w:tabs>
        <w:tab w:val="center" w:pos="4320"/>
        <w:tab w:val="right" w:pos="8640"/>
      </w:tabs>
      <w:spacing w:line="240" w:lineRule="auto"/>
    </w:pPr>
  </w:style>
  <w:style w:type="character" w:customStyle="1" w:styleId="FooterChar">
    <w:name w:val="Footer Char"/>
    <w:basedOn w:val="DefaultParagraphFont"/>
    <w:link w:val="Footer"/>
    <w:uiPriority w:val="99"/>
    <w:rsid w:val="006B1626"/>
  </w:style>
  <w:style w:type="paragraph" w:styleId="ListParagraph">
    <w:name w:val="List Paragraph"/>
    <w:basedOn w:val="Normal"/>
    <w:uiPriority w:val="34"/>
    <w:qFormat/>
    <w:rsid w:val="00C16C6F"/>
    <w:pPr>
      <w:ind w:left="720"/>
      <w:contextualSpacing/>
    </w:pPr>
  </w:style>
  <w:style w:type="paragraph" w:styleId="BalloonText">
    <w:name w:val="Balloon Text"/>
    <w:basedOn w:val="Normal"/>
    <w:link w:val="BalloonTextChar"/>
    <w:uiPriority w:val="99"/>
    <w:semiHidden/>
    <w:unhideWhenUsed/>
    <w:rsid w:val="004F1B11"/>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1B11"/>
    <w:rPr>
      <w:rFonts w:ascii="Tahoma" w:hAnsi="Tahoma" w:cs="Tahoma"/>
      <w:sz w:val="16"/>
      <w:szCs w:val="16"/>
    </w:rPr>
  </w:style>
  <w:style w:type="paragraph" w:styleId="NoSpacing">
    <w:name w:val="No Spacing"/>
    <w:link w:val="NoSpacingChar"/>
    <w:uiPriority w:val="1"/>
    <w:qFormat/>
    <w:rsid w:val="00AB27B4"/>
    <w:pPr>
      <w:spacing w:line="240" w:lineRule="auto"/>
    </w:pPr>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AB27B4"/>
    <w:rPr>
      <w:rFonts w:asciiTheme="minorHAnsi" w:eastAsiaTheme="minorEastAsia" w:hAnsiTheme="minorHAnsi" w:cstheme="minorBidi"/>
      <w:sz w:val="22"/>
      <w:szCs w:val="22"/>
      <w:lang w:eastAsia="ja-JP"/>
    </w:rPr>
  </w:style>
  <w:style w:type="table" w:styleId="TableGrid">
    <w:name w:val="Table Grid"/>
    <w:basedOn w:val="TableNormal"/>
    <w:uiPriority w:val="59"/>
    <w:rsid w:val="003B4BEB"/>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6">
    <w:name w:val="Light List Accent 6"/>
    <w:basedOn w:val="TableNormal"/>
    <w:uiPriority w:val="61"/>
    <w:rsid w:val="00B454CD"/>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Bidi" w:eastAsiaTheme="minorHAnsi" w:hAnsiTheme="majorBidi" w:cstheme="majorBidi"/>
        <w:sz w:val="24"/>
        <w:szCs w:val="24"/>
        <w:lang w:val="en-US"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1626"/>
    <w:pPr>
      <w:tabs>
        <w:tab w:val="center" w:pos="4320"/>
        <w:tab w:val="right" w:pos="8640"/>
      </w:tabs>
      <w:spacing w:line="240" w:lineRule="auto"/>
    </w:pPr>
  </w:style>
  <w:style w:type="character" w:customStyle="1" w:styleId="HeaderChar">
    <w:name w:val="Header Char"/>
    <w:basedOn w:val="DefaultParagraphFont"/>
    <w:link w:val="Header"/>
    <w:uiPriority w:val="99"/>
    <w:rsid w:val="006B1626"/>
  </w:style>
  <w:style w:type="paragraph" w:styleId="Footer">
    <w:name w:val="footer"/>
    <w:basedOn w:val="Normal"/>
    <w:link w:val="FooterChar"/>
    <w:uiPriority w:val="99"/>
    <w:unhideWhenUsed/>
    <w:rsid w:val="006B1626"/>
    <w:pPr>
      <w:tabs>
        <w:tab w:val="center" w:pos="4320"/>
        <w:tab w:val="right" w:pos="8640"/>
      </w:tabs>
      <w:spacing w:line="240" w:lineRule="auto"/>
    </w:pPr>
  </w:style>
  <w:style w:type="character" w:customStyle="1" w:styleId="FooterChar">
    <w:name w:val="Footer Char"/>
    <w:basedOn w:val="DefaultParagraphFont"/>
    <w:link w:val="Footer"/>
    <w:uiPriority w:val="99"/>
    <w:rsid w:val="006B1626"/>
  </w:style>
  <w:style w:type="paragraph" w:styleId="ListParagraph">
    <w:name w:val="List Paragraph"/>
    <w:basedOn w:val="Normal"/>
    <w:uiPriority w:val="34"/>
    <w:qFormat/>
    <w:rsid w:val="00C16C6F"/>
    <w:pPr>
      <w:ind w:left="720"/>
      <w:contextualSpacing/>
    </w:pPr>
  </w:style>
  <w:style w:type="paragraph" w:styleId="BalloonText">
    <w:name w:val="Balloon Text"/>
    <w:basedOn w:val="Normal"/>
    <w:link w:val="BalloonTextChar"/>
    <w:uiPriority w:val="99"/>
    <w:semiHidden/>
    <w:unhideWhenUsed/>
    <w:rsid w:val="004F1B11"/>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1B11"/>
    <w:rPr>
      <w:rFonts w:ascii="Tahoma" w:hAnsi="Tahoma" w:cs="Tahoma"/>
      <w:sz w:val="16"/>
      <w:szCs w:val="16"/>
    </w:rPr>
  </w:style>
  <w:style w:type="paragraph" w:styleId="NoSpacing">
    <w:name w:val="No Spacing"/>
    <w:link w:val="NoSpacingChar"/>
    <w:uiPriority w:val="1"/>
    <w:qFormat/>
    <w:rsid w:val="00AB27B4"/>
    <w:pPr>
      <w:spacing w:line="240" w:lineRule="auto"/>
    </w:pPr>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AB27B4"/>
    <w:rPr>
      <w:rFonts w:asciiTheme="minorHAnsi" w:eastAsiaTheme="minorEastAsia" w:hAnsiTheme="minorHAnsi" w:cstheme="minorBidi"/>
      <w:sz w:val="22"/>
      <w:szCs w:val="22"/>
      <w:lang w:eastAsia="ja-JP"/>
    </w:rPr>
  </w:style>
  <w:style w:type="table" w:styleId="TableGrid">
    <w:name w:val="Table Grid"/>
    <w:basedOn w:val="TableNormal"/>
    <w:uiPriority w:val="59"/>
    <w:rsid w:val="003B4BEB"/>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6">
    <w:name w:val="Light List Accent 6"/>
    <w:basedOn w:val="TableNormal"/>
    <w:uiPriority w:val="61"/>
    <w:rsid w:val="00B454CD"/>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0095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glossaryDocument" Target="glossary/document.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A23B79FD33C64A6BA2B337133EE3393B"/>
        <w:category>
          <w:name w:val="General"/>
          <w:gallery w:val="placeholder"/>
        </w:category>
        <w:types>
          <w:type w:val="bbPlcHdr"/>
        </w:types>
        <w:behaviors>
          <w:behavior w:val="content"/>
        </w:behaviors>
        <w:guid w:val="{BA092E2B-0B1F-4075-BCB4-EA4CA590A12E}"/>
      </w:docPartPr>
      <w:docPartBody>
        <w:p w:rsidR="00D93A6E" w:rsidRDefault="00E85103" w:rsidP="00E85103">
          <w:pPr>
            <w:pStyle w:val="A23B79FD33C64A6BA2B337133EE3393B"/>
          </w:pPr>
          <w:r>
            <w:rPr>
              <w:b/>
              <w:bCs/>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abic Typesetting">
    <w:panose1 w:val="03020402040406030203"/>
    <w:charset w:val="00"/>
    <w:family w:val="script"/>
    <w:pitch w:val="variable"/>
    <w:sig w:usb0="A000206F" w:usb1="C0000000" w:usb2="00000008" w:usb3="00000000" w:csb0="000000D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yriadPro-Bold">
    <w:panose1 w:val="00000000000000000000"/>
    <w:charset w:val="B2"/>
    <w:family w:val="swiss"/>
    <w:notTrueType/>
    <w:pitch w:val="default"/>
    <w:sig w:usb0="00002001" w:usb1="00000000" w:usb2="00000000" w:usb3="00000000" w:csb0="00000040" w:csb1="00000000"/>
  </w:font>
  <w:font w:name="MinionPro-Regular">
    <w:panose1 w:val="00000000000000000000"/>
    <w:charset w:val="B2"/>
    <w:family w:val="roman"/>
    <w:notTrueType/>
    <w:pitch w:val="default"/>
    <w:sig w:usb0="00002001" w:usb1="00000000" w:usb2="00000000" w:usb3="00000000" w:csb0="00000040" w:csb1="00000000"/>
  </w:font>
  <w:font w:name="MinionPro-Bold">
    <w:panose1 w:val="00000000000000000000"/>
    <w:charset w:val="B2"/>
    <w:family w:val="roman"/>
    <w:notTrueType/>
    <w:pitch w:val="default"/>
    <w:sig w:usb0="00002001" w:usb1="00000000" w:usb2="00000000" w:usb3="00000000" w:csb0="00000040" w:csb1="00000000"/>
  </w:font>
  <w:font w:name="MinionPro-It">
    <w:altName w:val="Times New Roman"/>
    <w:panose1 w:val="00000000000000000000"/>
    <w:charset w:val="00"/>
    <w:family w:val="roman"/>
    <w:notTrueType/>
    <w:pitch w:val="default"/>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5103"/>
    <w:rsid w:val="003263ED"/>
    <w:rsid w:val="007258F3"/>
    <w:rsid w:val="00774788"/>
    <w:rsid w:val="009F45E3"/>
    <w:rsid w:val="00B41CB4"/>
    <w:rsid w:val="00B451C6"/>
    <w:rsid w:val="00BF77BA"/>
    <w:rsid w:val="00D93A6E"/>
    <w:rsid w:val="00DB3631"/>
    <w:rsid w:val="00DB5387"/>
    <w:rsid w:val="00E5620C"/>
    <w:rsid w:val="00E85103"/>
    <w:rsid w:val="00F01A4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285899E97BB4A90A6672C9973597B23">
    <w:name w:val="F285899E97BB4A90A6672C9973597B23"/>
    <w:rsid w:val="00E85103"/>
  </w:style>
  <w:style w:type="paragraph" w:customStyle="1" w:styleId="171841D1AF18400FBD0C6DB79379AE5C">
    <w:name w:val="171841D1AF18400FBD0C6DB79379AE5C"/>
    <w:rsid w:val="00E85103"/>
  </w:style>
  <w:style w:type="paragraph" w:customStyle="1" w:styleId="A23B79FD33C64A6BA2B337133EE3393B">
    <w:name w:val="A23B79FD33C64A6BA2B337133EE3393B"/>
    <w:rsid w:val="00E85103"/>
  </w:style>
  <w:style w:type="paragraph" w:customStyle="1" w:styleId="C1403B2EE939407C9B4BE87BC70049F4">
    <w:name w:val="C1403B2EE939407C9B4BE87BC70049F4"/>
    <w:rsid w:val="00E8510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285899E97BB4A90A6672C9973597B23">
    <w:name w:val="F285899E97BB4A90A6672C9973597B23"/>
    <w:rsid w:val="00E85103"/>
  </w:style>
  <w:style w:type="paragraph" w:customStyle="1" w:styleId="171841D1AF18400FBD0C6DB79379AE5C">
    <w:name w:val="171841D1AF18400FBD0C6DB79379AE5C"/>
    <w:rsid w:val="00E85103"/>
  </w:style>
  <w:style w:type="paragraph" w:customStyle="1" w:styleId="A23B79FD33C64A6BA2B337133EE3393B">
    <w:name w:val="A23B79FD33C64A6BA2B337133EE3393B"/>
    <w:rsid w:val="00E85103"/>
  </w:style>
  <w:style w:type="paragraph" w:customStyle="1" w:styleId="C1403B2EE939407C9B4BE87BC70049F4">
    <w:name w:val="C1403B2EE939407C9B4BE87BC70049F4"/>
    <w:rsid w:val="00E851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C1DE89-8720-49AA-BC82-30738A702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2093</TotalTime>
  <Pages>1</Pages>
  <Words>1629</Words>
  <Characters>9287</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Dr. Osama Sadiq Al-Aidany</vt:lpstr>
    </vt:vector>
  </TitlesOfParts>
  <Company>Enjoy My Fine Releases.</Company>
  <LinksUpToDate>false</LinksUpToDate>
  <CharactersWithSpaces>10895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 Osama Sadiq Al-Aidany</dc:title>
  <dc:subject/>
  <dc:creator>Osama Sadiq</dc:creator>
  <cp:keywords/>
  <dc:description/>
  <cp:lastModifiedBy>Osama Sadiq</cp:lastModifiedBy>
  <cp:revision>56</cp:revision>
  <cp:lastPrinted>2015-12-22T04:09:00Z</cp:lastPrinted>
  <dcterms:created xsi:type="dcterms:W3CDTF">2015-12-16T17:20:00Z</dcterms:created>
  <dcterms:modified xsi:type="dcterms:W3CDTF">2016-03-09T17:45:00Z</dcterms:modified>
</cp:coreProperties>
</file>