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F0ABE" w:rsidRPr="00137EEA" w:rsidRDefault="001F0ABE" w:rsidP="00076820">
      <w:pPr>
        <w:autoSpaceDE w:val="0"/>
        <w:autoSpaceDN w:val="0"/>
        <w:adjustRightInd w:val="0"/>
        <w:spacing w:after="0" w:line="360" w:lineRule="auto"/>
        <w:jc w:val="both"/>
        <w:rPr>
          <w:rFonts w:asciiTheme="majorHAnsi" w:hAnsiTheme="majorHAnsi" w:cs="MyriadPro-Bold"/>
          <w:b/>
          <w:bCs/>
          <w:i/>
          <w:iCs/>
          <w:sz w:val="22"/>
          <w:szCs w:val="22"/>
        </w:rPr>
      </w:pPr>
      <w:r w:rsidRPr="00137EEA">
        <w:rPr>
          <w:rFonts w:asciiTheme="majorHAnsi" w:hAnsiTheme="majorHAnsi" w:cs="MyriadPro-Bold"/>
          <w:b/>
          <w:bCs/>
          <w:i/>
          <w:iCs/>
          <w:noProof/>
          <w:sz w:val="22"/>
          <w:szCs w:val="22"/>
        </w:rPr>
        <mc:AlternateContent>
          <mc:Choice Requires="wps">
            <w:drawing>
              <wp:anchor distT="0" distB="0" distL="114300" distR="114300" simplePos="0" relativeHeight="251660288" behindDoc="0" locked="0" layoutInCell="1" allowOverlap="1" wp14:anchorId="03A1C672" wp14:editId="7046C3A0">
                <wp:simplePos x="0" y="0"/>
                <wp:positionH relativeFrom="column">
                  <wp:posOffset>22750</wp:posOffset>
                </wp:positionH>
                <wp:positionV relativeFrom="paragraph">
                  <wp:posOffset>-61291</wp:posOffset>
                </wp:positionV>
                <wp:extent cx="6058535" cy="572135"/>
                <wp:effectExtent l="57150" t="38100" r="75565" b="94615"/>
                <wp:wrapNone/>
                <wp:docPr id="15" name="Curved Down Ribbon 15"/>
                <wp:cNvGraphicFramePr/>
                <a:graphic xmlns:a="http://schemas.openxmlformats.org/drawingml/2006/main">
                  <a:graphicData uri="http://schemas.microsoft.com/office/word/2010/wordprocessingShape">
                    <wps:wsp>
                      <wps:cNvSpPr/>
                      <wps:spPr>
                        <a:xfrm>
                          <a:off x="0" y="0"/>
                          <a:ext cx="6058535" cy="572135"/>
                        </a:xfrm>
                        <a:prstGeom prst="ellipseRibbon">
                          <a:avLst>
                            <a:gd name="adj1" fmla="val 18051"/>
                            <a:gd name="adj2" fmla="val 69686"/>
                            <a:gd name="adj3" fmla="val 0"/>
                          </a:avLst>
                        </a:prstGeom>
                        <a:solidFill>
                          <a:schemeClr val="bg1">
                            <a:lumMod val="85000"/>
                          </a:schemeClr>
                        </a:solidFill>
                        <a:ln/>
                      </wps:spPr>
                      <wps:style>
                        <a:lnRef idx="1">
                          <a:schemeClr val="accent1"/>
                        </a:lnRef>
                        <a:fillRef idx="2">
                          <a:schemeClr val="accent1"/>
                        </a:fillRef>
                        <a:effectRef idx="1">
                          <a:schemeClr val="accent1"/>
                        </a:effectRef>
                        <a:fontRef idx="minor">
                          <a:schemeClr val="dk1"/>
                        </a:fontRef>
                      </wps:style>
                      <wps:txbx>
                        <w:txbxContent>
                          <w:p w:rsidR="00B414EE" w:rsidRPr="002F1D0C" w:rsidRDefault="00B414EE" w:rsidP="001F0ABE">
                            <w:pPr>
                              <w:jc w:val="center"/>
                              <w:rPr>
                                <w:b/>
                                <w:bCs/>
                                <w:caps/>
                                <w:sz w:val="36"/>
                                <w:szCs w:val="36"/>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pPr>
                            <w:r w:rsidRPr="002F1D0C">
                              <w:rPr>
                                <w:b/>
                                <w:bCs/>
                                <w:caps/>
                                <w:sz w:val="36"/>
                                <w:szCs w:val="36"/>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t>Immunology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id="_x0000_t107" coordsize="21600,21600" o:spt="107" adj="5400,5400,18900" path="ar@9@38@8@37,0@27@0@26@9@13@8@4@0@25@22@25@9@38@8@37@22@26@3@27l@7@40@3,wa@9@35@8@10@3,0@21@33@9@36@8@1@21@31@20@31@9@35@8@10@20@33,,l@5@40xewr@9@36@8@1@20@31@0@32nfl@20@33ear@9@36@8@1@21@31@22@32nfl@21@33em@0@26nfl@0@32em@22@26nfl@22@32e">
                <v:formulas>
                  <v:f eqn="val #0"/>
                  <v:f eqn="val #1"/>
                  <v:f eqn="val #2"/>
                  <v:f eqn="val width"/>
                  <v:f eqn="val height"/>
                  <v:f eqn="prod width 1 8"/>
                  <v:f eqn="prod width 1 2"/>
                  <v:f eqn="prod width 7 8"/>
                  <v:f eqn="prod width 3 2"/>
                  <v:f eqn="sum 0 0 @6"/>
                  <v:f eqn="sum height 0 #2"/>
                  <v:f eqn="prod @10 30573 4096"/>
                  <v:f eqn="prod @11 2 1"/>
                  <v:f eqn="sum height 0 @12"/>
                  <v:f eqn="sum @11 #2 0"/>
                  <v:f eqn="sum @11 height #1"/>
                  <v:f eqn="sum height 0 #1"/>
                  <v:f eqn="prod @16 1 2"/>
                  <v:f eqn="sum @11 @17 0"/>
                  <v:f eqn="sum @14 #1 height"/>
                  <v:f eqn="sum #0 @5 0"/>
                  <v:f eqn="sum width 0 @20"/>
                  <v:f eqn="sum width 0 #0"/>
                  <v:f eqn="sum @6 0 #0"/>
                  <v:f eqn="ellipse @23 width @11"/>
                  <v:f eqn="sum @24 height @11"/>
                  <v:f eqn="sum @25 @11 @19"/>
                  <v:f eqn="sum #2 @11 @19"/>
                  <v:f eqn="prod @11 2391 32768"/>
                  <v:f eqn="sum @6 0 @20"/>
                  <v:f eqn="ellipse @29 width @11"/>
                  <v:f eqn="sum #1 @30 @11"/>
                  <v:f eqn="sum @25 #1 height"/>
                  <v:f eqn="sum height @30 @14"/>
                  <v:f eqn="sum @11 @14 0"/>
                  <v:f eqn="sum height 0 @34"/>
                  <v:f eqn="sum @35 @19 @11"/>
                  <v:f eqn="sum @10 @15 @11"/>
                  <v:f eqn="sum @35 @15 @11"/>
                  <v:f eqn="sum @28 @14 @18"/>
                  <v:f eqn="sum height 0 @39"/>
                  <v:f eqn="sum @19 0 @18"/>
                  <v:f eqn="prod @41 2 3"/>
                  <v:f eqn="sum #1 0 @42"/>
                  <v:f eqn="sum #2 0 @42"/>
                  <v:f eqn="min @44 20925"/>
                  <v:f eqn="prod width 3 8"/>
                  <v:f eqn="sum @46 0 4"/>
                </v:formulas>
                <v:path o:extrusionok="f" o:connecttype="custom" o:connectlocs="@6,@1;@5,@40;@6,@4;@7,@40" o:connectangles="270,180,90,0" textboxrect="@0,@1,@22,@25"/>
                <v:handles>
                  <v:h position="#0,bottomRight" xrange="@5,@47"/>
                  <v:h position="center,#1" yrange="@10,@43"/>
                  <v:h position="topLeft,#2" yrange="@27,@45"/>
                </v:handles>
                <o:complex v:ext="view"/>
              </v:shapetype>
              <v:shape id="Curved Down Ribbon 15" o:spid="_x0000_s1026" type="#_x0000_t107" style="position:absolute;left:0;text-align:left;margin-left:1.8pt;margin-top:-4.85pt;width:477.05pt;height:45.05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" adj="3274,3899,21600" fillcolor="#d8d8d8 [2732]" strokecolor="#4579b8 [3044]">
                <v:shadow on="t" color="black" opacity="24903f" origin=",.5" offset="0,.55556mm"/>
                <v:textbox>
                  <w:txbxContent>
                    <w:p w:rsidR="00B414EE" w:rsidRPr="002F1D0C" w:rsidRDefault="00B414EE" w:rsidP="001F0ABE">
                      <w:pPr>
                        <w:jc w:val="center"/>
                        <w:rPr>
                          <w:b/>
                          <w:bCs/>
                          <w:caps/>
                          <w:sz w:val="36"/>
                          <w:szCs w:val="36"/>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pPr>
                      <w:r w:rsidRPr="002F1D0C">
                        <w:rPr>
                          <w:b/>
                          <w:bCs/>
                          <w:caps/>
                          <w:sz w:val="36"/>
                          <w:szCs w:val="36"/>
                          <w14:reflection w14:blurRad="12700" w14:stA="50000" w14:stPos="0" w14:endA="0" w14:endPos="50000" w14:dist="5003" w14:dir="5400000" w14:fadeDir="5400000" w14:sx="100000" w14:sy="-100000" w14:kx="0" w14:ky="0" w14:algn="b"/>
                          <w14:textOutline w14:w="0" w14:cap="flat" w14:cmpd="sng" w14:algn="ctr">
                            <w14:noFill/>
                            <w14:prstDash w14:val="solid"/>
                            <w14:round/>
                          </w14:textOutline>
                          <w14:textFill>
                            <w14:gradFill>
                              <w14:gsLst>
                                <w14:gs w14:pos="0">
                                  <w14:schemeClr w14:val="accent1">
                                    <w14:tint w14:val="75000"/>
                                    <w14:shade w14:val="75000"/>
                                    <w14:satMod w14:val="170000"/>
                                  </w14:schemeClr>
                                </w14:gs>
                                <w14:gs w14:pos="49000">
                                  <w14:schemeClr w14:val="accent1">
                                    <w14:tint w14:val="88000"/>
                                    <w14:shade w14:val="65000"/>
                                    <w14:satMod w14:val="172000"/>
                                  </w14:schemeClr>
                                </w14:gs>
                                <w14:gs w14:pos="50000">
                                  <w14:schemeClr w14:val="accent1">
                                    <w14:shade w14:val="65000"/>
                                    <w14:satMod w14:val="130000"/>
                                  </w14:schemeClr>
                                </w14:gs>
                                <w14:gs w14:pos="92000">
                                  <w14:schemeClr w14:val="accent1">
                                    <w14:shade w14:val="50000"/>
                                    <w14:satMod w14:val="120000"/>
                                  </w14:schemeClr>
                                </w14:gs>
                                <w14:gs w14:pos="100000">
                                  <w14:schemeClr w14:val="accent1">
                                    <w14:shade w14:val="48000"/>
                                    <w14:satMod w14:val="120000"/>
                                  </w14:schemeClr>
                                </w14:gs>
                              </w14:gsLst>
                              <w14:lin w14:ang="5400000" w14:scaled="0"/>
                            </w14:gradFill>
                          </w14:textFill>
                          <w14:props3d w14:extrusionH="0" w14:contourW="6350" w14:prstMaterial="metal">
                            <w14:bevelT w14:w="127000" w14:h="31750" w14:prst="relaxedInset"/>
                            <w14:contourClr>
                              <w14:schemeClr w14:val="accent1">
                                <w14:shade w14:val="75000"/>
                              </w14:schemeClr>
                            </w14:contourClr>
                          </w14:props3d>
                        </w:rPr>
                        <w:t>Immunology</w:t>
                      </w:r>
                    </w:p>
                  </w:txbxContent>
                </v:textbox>
              </v:shape>
            </w:pict>
          </mc:Fallback>
        </mc:AlternateContent>
      </w:r>
    </w:p>
    <w:p w:rsidR="00625706" w:rsidRDefault="00625706" w:rsidP="00076820">
      <w:pPr>
        <w:autoSpaceDE w:val="0"/>
        <w:autoSpaceDN w:val="0"/>
        <w:adjustRightInd w:val="0"/>
        <w:spacing w:after="0" w:line="360" w:lineRule="auto"/>
        <w:jc w:val="both"/>
        <w:rPr>
          <w:rFonts w:ascii="Monotype Corsiva" w:hAnsi="Monotype Corsiva" w:cs="MyriadPro-Bold"/>
          <w:i/>
          <w:iCs/>
          <w:sz w:val="32"/>
          <w:szCs w:val="28"/>
          <w:u w:val="single"/>
        </w:rPr>
      </w:pPr>
    </w:p>
    <w:p w:rsidR="00143B72" w:rsidRPr="00137EEA" w:rsidRDefault="00143B72" w:rsidP="00076820">
      <w:pPr>
        <w:autoSpaceDE w:val="0"/>
        <w:autoSpaceDN w:val="0"/>
        <w:adjustRightInd w:val="0"/>
        <w:spacing w:after="0" w:line="360" w:lineRule="auto"/>
        <w:jc w:val="both"/>
        <w:rPr>
          <w:rFonts w:asciiTheme="majorHAnsi" w:hAnsiTheme="majorHAnsi" w:cs="MyriadPro-Regular"/>
          <w:sz w:val="22"/>
          <w:szCs w:val="22"/>
        </w:rPr>
      </w:pPr>
    </w:p>
    <w:p w:rsidR="00B83024" w:rsidRPr="00825685" w:rsidRDefault="002F1D0C" w:rsidP="00137EEA">
      <w:pPr>
        <w:shd w:val="clear" w:color="auto" w:fill="FFFFFF" w:themeFill="background1"/>
        <w:autoSpaceDE w:val="0"/>
        <w:autoSpaceDN w:val="0"/>
        <w:adjustRightInd w:val="0"/>
        <w:spacing w:after="0" w:line="360" w:lineRule="auto"/>
        <w:rPr>
          <w:rFonts w:ascii="Monotype Corsiva" w:hAnsi="Monotype Corsiva" w:cs="MyriadPro-Bold"/>
          <w:sz w:val="32"/>
          <w:szCs w:val="28"/>
          <w14:glow w14:rad="63500">
            <w14:schemeClr w14:val="accent4">
              <w14:alpha w14:val="60000"/>
              <w14:satMod w14:val="175000"/>
            </w14:schemeClr>
          </w14:glow>
        </w:rPr>
      </w:pPr>
      <w:r w:rsidRPr="00825685">
        <w:rPr>
          <w:rFonts w:ascii="Monotype Corsiva" w:hAnsi="Monotype Corsiva" w:cs="MyriadPro-Bold"/>
          <w:sz w:val="32"/>
          <w:szCs w:val="28"/>
          <w14:glow w14:rad="63500">
            <w14:schemeClr w14:val="accent4">
              <w14:alpha w14:val="60000"/>
              <w14:satMod w14:val="175000"/>
            </w14:schemeClr>
          </w14:glow>
        </w:rPr>
        <w:t>Cells and Organs of the Immune S</w:t>
      </w:r>
      <w:r w:rsidR="002C5DB2" w:rsidRPr="00825685">
        <w:rPr>
          <w:rFonts w:ascii="Monotype Corsiva" w:hAnsi="Monotype Corsiva" w:cs="MyriadPro-Bold"/>
          <w:sz w:val="32"/>
          <w:szCs w:val="28"/>
          <w14:glow w14:rad="63500">
            <w14:schemeClr w14:val="accent4">
              <w14:alpha w14:val="60000"/>
              <w14:satMod w14:val="175000"/>
            </w14:schemeClr>
          </w14:glow>
        </w:rPr>
        <w:t>ystem</w:t>
      </w:r>
    </w:p>
    <w:p w:rsidR="00CE3476" w:rsidRPr="00137EEA" w:rsidRDefault="00885711" w:rsidP="00076820">
      <w:pPr>
        <w:autoSpaceDE w:val="0"/>
        <w:autoSpaceDN w:val="0"/>
        <w:adjustRightInd w:val="0"/>
        <w:spacing w:after="0" w:line="360" w:lineRule="auto"/>
        <w:jc w:val="both"/>
        <w:rPr>
          <w:rFonts w:asciiTheme="majorHAnsi" w:hAnsiTheme="majorHAnsi" w:cs="MyriadPro-Bold"/>
        </w:rPr>
      </w:pPr>
      <w:r w:rsidRPr="00137EEA">
        <w:rPr>
          <w:rFonts w:asciiTheme="majorHAnsi" w:hAnsiTheme="majorHAnsi" w:cs="MyriadPro-Bold"/>
        </w:rPr>
        <w:t xml:space="preserve">      </w:t>
      </w:r>
      <w:r w:rsidR="00CE3476" w:rsidRPr="00137EEA">
        <w:rPr>
          <w:rFonts w:asciiTheme="majorHAnsi" w:hAnsiTheme="majorHAnsi" w:cs="MyriadPro-Bold"/>
        </w:rPr>
        <w:t>The immune system consists from many different organs and tissues that are found throug</w:t>
      </w:r>
      <w:r w:rsidR="00CE3476" w:rsidRPr="00137EEA">
        <w:rPr>
          <w:rFonts w:asciiTheme="majorHAnsi" w:hAnsiTheme="majorHAnsi" w:cs="MyriadPro-Bold"/>
        </w:rPr>
        <w:t>h</w:t>
      </w:r>
      <w:r w:rsidR="00CE3476" w:rsidRPr="00137EEA">
        <w:rPr>
          <w:rFonts w:asciiTheme="majorHAnsi" w:hAnsiTheme="majorHAnsi" w:cs="MyriadPro-Bold"/>
        </w:rPr>
        <w:t>out the body. These organs can be classified functionally into two main groups. The primary lymphoid organs provide appropriate microenvironments for the development and maturation of lymphocytes. The secondary lymphoid organs trap antigen from defined tissues or vascular spaces and are sites where mature lymphocytes can interact effectively with that antigen. Blood vessels and lymphatic systems connect these organs, uniting them into a functional whole.</w:t>
      </w:r>
    </w:p>
    <w:p w:rsidR="00CE3476" w:rsidRPr="00137EEA" w:rsidRDefault="00CE3476" w:rsidP="00076820">
      <w:pPr>
        <w:autoSpaceDE w:val="0"/>
        <w:autoSpaceDN w:val="0"/>
        <w:adjustRightInd w:val="0"/>
        <w:spacing w:after="0" w:line="360" w:lineRule="auto"/>
        <w:jc w:val="both"/>
        <w:rPr>
          <w:rFonts w:asciiTheme="majorHAnsi" w:hAnsiTheme="majorHAnsi" w:cs="MyriadPro-Bold"/>
          <w:b/>
          <w:bCs/>
          <w:u w:val="single"/>
        </w:rPr>
      </w:pPr>
      <w:r w:rsidRPr="00137EEA">
        <w:rPr>
          <w:rFonts w:asciiTheme="majorHAnsi" w:hAnsiTheme="majorHAnsi" w:cs="MyriadPro-Bold"/>
          <w:b/>
          <w:bCs/>
          <w:u w:val="single"/>
        </w:rPr>
        <w:t>Lymphoid organs include:</w:t>
      </w:r>
    </w:p>
    <w:p w:rsidR="00CE3476" w:rsidRPr="00137EEA" w:rsidRDefault="00B414EE" w:rsidP="00076820">
      <w:pPr>
        <w:pStyle w:val="ListParagraph"/>
        <w:numPr>
          <w:ilvl w:val="0"/>
          <w:numId w:val="11"/>
        </w:numPr>
        <w:autoSpaceDE w:val="0"/>
        <w:autoSpaceDN w:val="0"/>
        <w:adjustRightInd w:val="0"/>
        <w:spacing w:after="0" w:line="360" w:lineRule="auto"/>
        <w:jc w:val="both"/>
        <w:rPr>
          <w:rFonts w:asciiTheme="majorHAnsi" w:hAnsiTheme="majorHAnsi" w:cs="MyriadPro-Bold"/>
        </w:rPr>
      </w:pPr>
      <w:r w:rsidRPr="00137EEA">
        <w:rPr>
          <w:noProof/>
        </w:rPr>
        <w:drawing>
          <wp:anchor distT="0" distB="0" distL="114300" distR="114300" simplePos="0" relativeHeight="251659264" behindDoc="0" locked="0" layoutInCell="1" allowOverlap="1" wp14:anchorId="62AB5830" wp14:editId="62631123">
            <wp:simplePos x="0" y="0"/>
            <wp:positionH relativeFrom="margin">
              <wp:align>right</wp:align>
            </wp:positionH>
            <wp:positionV relativeFrom="margin">
              <wp:posOffset>3525824</wp:posOffset>
            </wp:positionV>
            <wp:extent cx="2806700" cy="3234690"/>
            <wp:effectExtent l="0" t="0" r="0" b="3810"/>
            <wp:wrapSquare wrapText="bothSides"/>
            <wp:docPr id="5" name="Picture 5" descr="http://1.bp.blogspot.com/_ZWqgYBROGHw/TRbJ3ijZzCI/AAAAAAAACC4/Zi-WjYfBd6U/s1600/Organ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1.bp.blogspot.com/_ZWqgYBROGHw/TRbJ3ijZzCI/AAAAAAAACC4/Zi-WjYfBd6U/s1600/Organs.gi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06700" cy="3234690"/>
                    </a:xfrm>
                    <a:prstGeom prst="rect">
                      <a:avLst/>
                    </a:prstGeom>
                    <a:noFill/>
                    <a:ln>
                      <a:noFill/>
                    </a:ln>
                  </pic:spPr>
                </pic:pic>
              </a:graphicData>
            </a:graphic>
          </wp:anchor>
        </w:drawing>
      </w:r>
      <w:r w:rsidR="00A5096C" w:rsidRPr="00137EEA">
        <w:rPr>
          <w:rFonts w:asciiTheme="majorHAnsi" w:hAnsiTheme="majorHAnsi" w:cs="MyriadPro-Bold"/>
        </w:rPr>
        <w:t>Primary</w:t>
      </w:r>
      <w:r w:rsidR="00CE3476" w:rsidRPr="00137EEA">
        <w:rPr>
          <w:rFonts w:asciiTheme="majorHAnsi" w:hAnsiTheme="majorHAnsi" w:cs="MyriadPro-Bold"/>
        </w:rPr>
        <w:t xml:space="preserve"> lymphoid organs</w:t>
      </w:r>
      <w:r w:rsidR="00322477" w:rsidRPr="00137EEA">
        <w:rPr>
          <w:rFonts w:asciiTheme="majorHAnsi" w:hAnsiTheme="majorHAnsi" w:cs="MyriadPro-Bold"/>
        </w:rPr>
        <w:t xml:space="preserve"> (where maturation of lymphocytes takes place.</w:t>
      </w:r>
    </w:p>
    <w:p w:rsidR="00322477" w:rsidRPr="00137EEA" w:rsidRDefault="00322477" w:rsidP="00076820">
      <w:pPr>
        <w:pStyle w:val="ListParagraph"/>
        <w:numPr>
          <w:ilvl w:val="1"/>
          <w:numId w:val="8"/>
        </w:numPr>
        <w:autoSpaceDE w:val="0"/>
        <w:autoSpaceDN w:val="0"/>
        <w:adjustRightInd w:val="0"/>
        <w:spacing w:after="0" w:line="360" w:lineRule="auto"/>
        <w:jc w:val="both"/>
        <w:rPr>
          <w:rFonts w:asciiTheme="majorHAnsi" w:hAnsiTheme="majorHAnsi" w:cs="MyriadPro-Bold"/>
        </w:rPr>
      </w:pPr>
      <w:r w:rsidRPr="00137EEA">
        <w:rPr>
          <w:rFonts w:asciiTheme="majorHAnsi" w:hAnsiTheme="majorHAnsi" w:cs="MyriadPro-Bold"/>
        </w:rPr>
        <w:t>Thymus (bilobed organ situated above the heart)</w:t>
      </w:r>
    </w:p>
    <w:p w:rsidR="00CE3476" w:rsidRPr="00137EEA" w:rsidRDefault="00322477" w:rsidP="00076820">
      <w:pPr>
        <w:pStyle w:val="ListParagraph"/>
        <w:numPr>
          <w:ilvl w:val="1"/>
          <w:numId w:val="8"/>
        </w:numPr>
        <w:autoSpaceDE w:val="0"/>
        <w:autoSpaceDN w:val="0"/>
        <w:adjustRightInd w:val="0"/>
        <w:spacing w:after="0" w:line="360" w:lineRule="auto"/>
        <w:jc w:val="both"/>
        <w:rPr>
          <w:rFonts w:asciiTheme="majorHAnsi" w:hAnsiTheme="majorHAnsi" w:cs="MyriadPro-Bold"/>
        </w:rPr>
      </w:pPr>
      <w:r w:rsidRPr="00137EEA">
        <w:rPr>
          <w:rFonts w:asciiTheme="majorHAnsi" w:hAnsiTheme="majorHAnsi" w:cs="MyriadPro-Bold"/>
        </w:rPr>
        <w:t>Bone marrow</w:t>
      </w:r>
    </w:p>
    <w:p w:rsidR="00CE3476" w:rsidRPr="00137EEA" w:rsidRDefault="00A5096C" w:rsidP="00076820">
      <w:pPr>
        <w:pStyle w:val="ListParagraph"/>
        <w:numPr>
          <w:ilvl w:val="0"/>
          <w:numId w:val="11"/>
        </w:numPr>
        <w:autoSpaceDE w:val="0"/>
        <w:autoSpaceDN w:val="0"/>
        <w:adjustRightInd w:val="0"/>
        <w:spacing w:after="0" w:line="360" w:lineRule="auto"/>
        <w:jc w:val="both"/>
        <w:rPr>
          <w:rFonts w:asciiTheme="majorHAnsi" w:hAnsiTheme="majorHAnsi" w:cs="MyriadPro-Bold"/>
        </w:rPr>
      </w:pPr>
      <w:r w:rsidRPr="00137EEA">
        <w:rPr>
          <w:rFonts w:asciiTheme="majorHAnsi" w:hAnsiTheme="majorHAnsi" w:cs="MyriadPro-Bold"/>
        </w:rPr>
        <w:t xml:space="preserve">Secondary </w:t>
      </w:r>
      <w:r w:rsidR="00CE3476" w:rsidRPr="00137EEA">
        <w:rPr>
          <w:rFonts w:asciiTheme="majorHAnsi" w:hAnsiTheme="majorHAnsi" w:cs="MyriadPro-Bold"/>
        </w:rPr>
        <w:t>lymphoid organs</w:t>
      </w:r>
      <w:r w:rsidR="00322477" w:rsidRPr="00137EEA">
        <w:rPr>
          <w:rFonts w:asciiTheme="majorHAnsi" w:hAnsiTheme="majorHAnsi" w:cs="MyriadPro-Bold"/>
        </w:rPr>
        <w:t xml:space="preserve"> (which trap a</w:t>
      </w:r>
      <w:r w:rsidR="00322477" w:rsidRPr="00137EEA">
        <w:rPr>
          <w:rFonts w:asciiTheme="majorHAnsi" w:hAnsiTheme="majorHAnsi" w:cs="MyriadPro-Bold"/>
        </w:rPr>
        <w:t>n</w:t>
      </w:r>
      <w:r w:rsidR="00322477" w:rsidRPr="00137EEA">
        <w:rPr>
          <w:rFonts w:asciiTheme="majorHAnsi" w:hAnsiTheme="majorHAnsi" w:cs="MyriadPro-Bold"/>
        </w:rPr>
        <w:t>tigen and provide sites for mature lymph</w:t>
      </w:r>
      <w:r w:rsidR="00322477" w:rsidRPr="00137EEA">
        <w:rPr>
          <w:rFonts w:asciiTheme="majorHAnsi" w:hAnsiTheme="majorHAnsi" w:cs="MyriadPro-Bold"/>
        </w:rPr>
        <w:t>o</w:t>
      </w:r>
      <w:r w:rsidR="00322477" w:rsidRPr="00137EEA">
        <w:rPr>
          <w:rFonts w:asciiTheme="majorHAnsi" w:hAnsiTheme="majorHAnsi" w:cs="MyriadPro-Bold"/>
        </w:rPr>
        <w:t>cytes to interact with that antigen).</w:t>
      </w:r>
    </w:p>
    <w:p w:rsidR="00322477" w:rsidRPr="00137EEA" w:rsidRDefault="00825685" w:rsidP="00076820">
      <w:pPr>
        <w:pStyle w:val="ListParagraph"/>
        <w:numPr>
          <w:ilvl w:val="1"/>
          <w:numId w:val="8"/>
        </w:numPr>
        <w:autoSpaceDE w:val="0"/>
        <w:autoSpaceDN w:val="0"/>
        <w:adjustRightInd w:val="0"/>
        <w:spacing w:after="0" w:line="360" w:lineRule="auto"/>
        <w:jc w:val="both"/>
        <w:rPr>
          <w:rFonts w:asciiTheme="majorHAnsi" w:hAnsiTheme="majorHAnsi" w:cs="MyriadPro-Bold"/>
        </w:rPr>
      </w:pPr>
      <w:r>
        <w:rPr>
          <w:rFonts w:asciiTheme="majorHAnsi" w:hAnsiTheme="majorHAnsi" w:cs="MyriadPro-Bold"/>
        </w:rPr>
        <w:t>L</w:t>
      </w:r>
      <w:r w:rsidR="00322477" w:rsidRPr="00137EEA">
        <w:rPr>
          <w:rFonts w:asciiTheme="majorHAnsi" w:hAnsiTheme="majorHAnsi" w:cs="MyriadPro-Bold"/>
        </w:rPr>
        <w:t>ymph nodes.</w:t>
      </w:r>
    </w:p>
    <w:p w:rsidR="00322477" w:rsidRPr="00137EEA" w:rsidRDefault="00322477" w:rsidP="00076820">
      <w:pPr>
        <w:pStyle w:val="ListParagraph"/>
        <w:numPr>
          <w:ilvl w:val="1"/>
          <w:numId w:val="8"/>
        </w:numPr>
        <w:autoSpaceDE w:val="0"/>
        <w:autoSpaceDN w:val="0"/>
        <w:adjustRightInd w:val="0"/>
        <w:spacing w:after="0" w:line="360" w:lineRule="auto"/>
        <w:jc w:val="both"/>
        <w:rPr>
          <w:rFonts w:asciiTheme="majorHAnsi" w:hAnsiTheme="majorHAnsi" w:cs="MyriadPro-Bold"/>
        </w:rPr>
      </w:pPr>
      <w:r w:rsidRPr="00137EEA">
        <w:rPr>
          <w:rFonts w:asciiTheme="majorHAnsi" w:hAnsiTheme="majorHAnsi" w:cs="MyriadPro-Bold"/>
        </w:rPr>
        <w:t>Spleen.</w:t>
      </w:r>
    </w:p>
    <w:p w:rsidR="00322477" w:rsidRPr="00825685" w:rsidRDefault="00322477" w:rsidP="00825685">
      <w:pPr>
        <w:pStyle w:val="ListParagraph"/>
        <w:numPr>
          <w:ilvl w:val="1"/>
          <w:numId w:val="8"/>
        </w:numPr>
        <w:autoSpaceDE w:val="0"/>
        <w:autoSpaceDN w:val="0"/>
        <w:adjustRightInd w:val="0"/>
        <w:spacing w:after="0" w:line="360" w:lineRule="auto"/>
        <w:jc w:val="both"/>
        <w:rPr>
          <w:rFonts w:asciiTheme="majorHAnsi" w:hAnsiTheme="majorHAnsi" w:cs="MyriadPro-Bold"/>
        </w:rPr>
      </w:pPr>
      <w:r w:rsidRPr="00137EEA">
        <w:rPr>
          <w:rFonts w:asciiTheme="majorHAnsi" w:hAnsiTheme="majorHAnsi" w:cs="MyriadPro-Bold"/>
        </w:rPr>
        <w:t xml:space="preserve">Various mucosal associated lymphoid tissues (MALT) such as </w:t>
      </w:r>
      <w:r w:rsidR="00825685">
        <w:rPr>
          <w:rFonts w:asciiTheme="majorHAnsi" w:hAnsiTheme="majorHAnsi" w:cs="MyriadPro-Bold"/>
        </w:rPr>
        <w:t>g</w:t>
      </w:r>
      <w:r w:rsidRPr="00825685">
        <w:rPr>
          <w:rFonts w:asciiTheme="majorHAnsi" w:hAnsiTheme="majorHAnsi" w:cs="MyriadPro-Bold"/>
        </w:rPr>
        <w:t xml:space="preserve">ut-associated lymphoid tissue (Payers batches). </w:t>
      </w:r>
    </w:p>
    <w:p w:rsidR="00CE3476" w:rsidRPr="00137EEA" w:rsidRDefault="00322477" w:rsidP="00076820">
      <w:pPr>
        <w:pStyle w:val="ListParagraph"/>
        <w:numPr>
          <w:ilvl w:val="0"/>
          <w:numId w:val="11"/>
        </w:numPr>
        <w:autoSpaceDE w:val="0"/>
        <w:autoSpaceDN w:val="0"/>
        <w:adjustRightInd w:val="0"/>
        <w:spacing w:after="0" w:line="360" w:lineRule="auto"/>
        <w:jc w:val="both"/>
        <w:rPr>
          <w:rFonts w:asciiTheme="majorHAnsi" w:hAnsiTheme="majorHAnsi" w:cs="MyriadPro-Bold"/>
        </w:rPr>
      </w:pPr>
      <w:r w:rsidRPr="00137EEA">
        <w:rPr>
          <w:rFonts w:asciiTheme="majorHAnsi" w:hAnsiTheme="majorHAnsi" w:cs="MyriadPro-Bold"/>
        </w:rPr>
        <w:t>Tertiary lymphoid tissues</w:t>
      </w:r>
      <w:r w:rsidR="005C06C7" w:rsidRPr="00137EEA">
        <w:rPr>
          <w:rFonts w:asciiTheme="majorHAnsi" w:hAnsiTheme="majorHAnsi" w:cs="MyriadPro-Bold"/>
        </w:rPr>
        <w:t>:</w:t>
      </w:r>
      <w:r w:rsidRPr="00137EEA">
        <w:rPr>
          <w:rFonts w:asciiTheme="majorHAnsi" w:hAnsiTheme="majorHAnsi" w:cs="MyriadPro-Bold"/>
        </w:rPr>
        <w:t xml:space="preserve"> which normally contain fewer lymphoid cells than secondary lymphoid organs, can import lymphoid cells during an inflammatory response.</w:t>
      </w:r>
    </w:p>
    <w:p w:rsidR="000F6289" w:rsidRPr="00137EEA" w:rsidRDefault="000F6289" w:rsidP="00076820">
      <w:pPr>
        <w:autoSpaceDE w:val="0"/>
        <w:autoSpaceDN w:val="0"/>
        <w:adjustRightInd w:val="0"/>
        <w:spacing w:after="0" w:line="360" w:lineRule="auto"/>
        <w:jc w:val="both"/>
        <w:rPr>
          <w:rFonts w:asciiTheme="majorHAnsi" w:hAnsiTheme="majorHAnsi" w:cs="MyriadPro-Bold"/>
        </w:rPr>
      </w:pPr>
      <w:r w:rsidRPr="00137EEA">
        <w:rPr>
          <w:rFonts w:asciiTheme="majorHAnsi" w:hAnsiTheme="majorHAnsi" w:cs="MyriadPro-Bold"/>
          <w:b/>
          <w:bCs/>
          <w:u w:val="single"/>
        </w:rPr>
        <w:t>Cells of the Immune System</w:t>
      </w:r>
    </w:p>
    <w:p w:rsidR="000F6289" w:rsidRPr="00137EEA" w:rsidRDefault="000F6289" w:rsidP="00076820">
      <w:pPr>
        <w:autoSpaceDE w:val="0"/>
        <w:autoSpaceDN w:val="0"/>
        <w:adjustRightInd w:val="0"/>
        <w:spacing w:after="0" w:line="360" w:lineRule="auto"/>
        <w:jc w:val="both"/>
        <w:rPr>
          <w:rFonts w:asciiTheme="majorHAnsi" w:hAnsiTheme="majorHAnsi" w:cs="MyriadPro-Bold"/>
        </w:rPr>
      </w:pPr>
      <w:r w:rsidRPr="00137EEA">
        <w:rPr>
          <w:rFonts w:asciiTheme="majorHAnsi" w:hAnsiTheme="majorHAnsi" w:cs="MyriadPro-Bold"/>
        </w:rPr>
        <w:t>Lymphocytes are the central cells of the immune system, responsible</w:t>
      </w:r>
      <w:r w:rsidR="00457B00" w:rsidRPr="00137EEA">
        <w:rPr>
          <w:rFonts w:asciiTheme="majorHAnsi" w:hAnsiTheme="majorHAnsi" w:cs="MyriadPro-Bold"/>
        </w:rPr>
        <w:t xml:space="preserve"> </w:t>
      </w:r>
      <w:r w:rsidRPr="00137EEA">
        <w:rPr>
          <w:rFonts w:asciiTheme="majorHAnsi" w:hAnsiTheme="majorHAnsi" w:cs="MyriadPro-Bold"/>
        </w:rPr>
        <w:t>for adaptive immunity and the immunologic attributes</w:t>
      </w:r>
      <w:r w:rsidR="00457B00" w:rsidRPr="00137EEA">
        <w:rPr>
          <w:rFonts w:asciiTheme="majorHAnsi" w:hAnsiTheme="majorHAnsi" w:cs="MyriadPro-Bold"/>
        </w:rPr>
        <w:t xml:space="preserve"> </w:t>
      </w:r>
      <w:r w:rsidRPr="00137EEA">
        <w:rPr>
          <w:rFonts w:asciiTheme="majorHAnsi" w:hAnsiTheme="majorHAnsi" w:cs="MyriadPro-Bold"/>
        </w:rPr>
        <w:t>of diversity, specificity, memory, and self/nonself</w:t>
      </w:r>
      <w:r w:rsidR="00457B00" w:rsidRPr="00137EEA">
        <w:rPr>
          <w:rFonts w:asciiTheme="majorHAnsi" w:hAnsiTheme="majorHAnsi" w:cs="MyriadPro-Bold"/>
        </w:rPr>
        <w:t xml:space="preserve"> </w:t>
      </w:r>
      <w:r w:rsidRPr="00137EEA">
        <w:rPr>
          <w:rFonts w:asciiTheme="majorHAnsi" w:hAnsiTheme="majorHAnsi" w:cs="MyriadPro-Bold"/>
        </w:rPr>
        <w:t xml:space="preserve">recognition. The </w:t>
      </w:r>
      <w:r w:rsidRPr="00137EEA">
        <w:rPr>
          <w:rFonts w:asciiTheme="majorHAnsi" w:hAnsiTheme="majorHAnsi" w:cs="MyriadPro-Bold"/>
        </w:rPr>
        <w:lastRenderedPageBreak/>
        <w:t>other types of white blood cells play important</w:t>
      </w:r>
      <w:r w:rsidR="00457B00" w:rsidRPr="00137EEA">
        <w:rPr>
          <w:rFonts w:asciiTheme="majorHAnsi" w:hAnsiTheme="majorHAnsi" w:cs="MyriadPro-Bold"/>
        </w:rPr>
        <w:t xml:space="preserve"> roles, engulfing and destroying microorganisms, presenting antigens, and secreting cytokines.</w:t>
      </w:r>
    </w:p>
    <w:p w:rsidR="00457B00" w:rsidRPr="00137EEA" w:rsidRDefault="00457B00" w:rsidP="00076820">
      <w:pPr>
        <w:pStyle w:val="ListParagraph"/>
        <w:numPr>
          <w:ilvl w:val="0"/>
          <w:numId w:val="11"/>
        </w:numPr>
        <w:autoSpaceDE w:val="0"/>
        <w:autoSpaceDN w:val="0"/>
        <w:adjustRightInd w:val="0"/>
        <w:spacing w:after="0" w:line="360" w:lineRule="auto"/>
        <w:jc w:val="both"/>
        <w:rPr>
          <w:rFonts w:asciiTheme="majorHAnsi" w:hAnsiTheme="majorHAnsi" w:cs="MyriadPro-Bold"/>
        </w:rPr>
      </w:pPr>
      <w:r w:rsidRPr="00746728">
        <w:rPr>
          <w:rFonts w:asciiTheme="majorHAnsi" w:hAnsiTheme="majorHAnsi" w:cs="MyriadPro-Bold"/>
          <w:b/>
          <w:bCs/>
        </w:rPr>
        <w:t>Lymphocytes cells:</w:t>
      </w:r>
      <w:r w:rsidRPr="00137EEA">
        <w:rPr>
          <w:rFonts w:asciiTheme="majorHAnsi" w:hAnsiTheme="majorHAnsi" w:cs="MyriadPro-Bold"/>
        </w:rPr>
        <w:t xml:space="preserve"> constitute 20%–40% of the body’s white blood cells and 99% of the cells in the lymph.</w:t>
      </w:r>
    </w:p>
    <w:p w:rsidR="00EF3088" w:rsidRPr="00746728" w:rsidRDefault="00457B00" w:rsidP="00076820">
      <w:pPr>
        <w:pStyle w:val="ListParagraph"/>
        <w:numPr>
          <w:ilvl w:val="1"/>
          <w:numId w:val="11"/>
        </w:numPr>
        <w:autoSpaceDE w:val="0"/>
        <w:autoSpaceDN w:val="0"/>
        <w:adjustRightInd w:val="0"/>
        <w:spacing w:after="0" w:line="360" w:lineRule="auto"/>
        <w:jc w:val="both"/>
        <w:rPr>
          <w:rFonts w:asciiTheme="majorHAnsi" w:hAnsiTheme="majorHAnsi" w:cs="MyriadPro-Bold"/>
          <w:b/>
          <w:bCs/>
        </w:rPr>
      </w:pPr>
      <w:r w:rsidRPr="00746728">
        <w:rPr>
          <w:rFonts w:asciiTheme="majorHAnsi" w:hAnsiTheme="majorHAnsi" w:cs="MyriadPro-Bold"/>
          <w:b/>
          <w:bCs/>
        </w:rPr>
        <w:t>B cells</w:t>
      </w:r>
      <w:r w:rsidR="00EF3088" w:rsidRPr="00746728">
        <w:rPr>
          <w:rFonts w:asciiTheme="majorHAnsi" w:hAnsiTheme="majorHAnsi" w:cs="MyriadPro-Bold"/>
          <w:b/>
          <w:bCs/>
        </w:rPr>
        <w:t>.</w:t>
      </w:r>
      <w:r w:rsidRPr="00746728">
        <w:rPr>
          <w:rFonts w:asciiTheme="majorHAnsi" w:hAnsiTheme="majorHAnsi" w:cs="MyriadPro-Bold"/>
          <w:b/>
          <w:bCs/>
        </w:rPr>
        <w:t xml:space="preserve"> </w:t>
      </w:r>
    </w:p>
    <w:p w:rsidR="00457B00" w:rsidRPr="00137EEA" w:rsidRDefault="00EF3088" w:rsidP="00076820">
      <w:pPr>
        <w:pStyle w:val="ListParagraph"/>
        <w:numPr>
          <w:ilvl w:val="2"/>
          <w:numId w:val="11"/>
        </w:numPr>
        <w:autoSpaceDE w:val="0"/>
        <w:autoSpaceDN w:val="0"/>
        <w:adjustRightInd w:val="0"/>
        <w:spacing w:after="0" w:line="360" w:lineRule="auto"/>
        <w:jc w:val="both"/>
        <w:rPr>
          <w:rFonts w:asciiTheme="majorHAnsi" w:hAnsiTheme="majorHAnsi" w:cs="MyriadPro-Bold"/>
        </w:rPr>
      </w:pPr>
      <w:r w:rsidRPr="00137EEA">
        <w:rPr>
          <w:rFonts w:asciiTheme="majorHAnsi" w:hAnsiTheme="majorHAnsi" w:cs="MyriadPro-Bold"/>
        </w:rPr>
        <w:t xml:space="preserve">Plasma cells: (the antibody-secreting effector cells of the B cell-lineage) </w:t>
      </w:r>
    </w:p>
    <w:p w:rsidR="00457B00" w:rsidRPr="00746728" w:rsidRDefault="00457B00" w:rsidP="00076820">
      <w:pPr>
        <w:pStyle w:val="ListParagraph"/>
        <w:numPr>
          <w:ilvl w:val="1"/>
          <w:numId w:val="11"/>
        </w:numPr>
        <w:autoSpaceDE w:val="0"/>
        <w:autoSpaceDN w:val="0"/>
        <w:adjustRightInd w:val="0"/>
        <w:spacing w:after="0" w:line="360" w:lineRule="auto"/>
        <w:jc w:val="both"/>
        <w:rPr>
          <w:rFonts w:asciiTheme="majorHAnsi" w:hAnsiTheme="majorHAnsi" w:cs="MyriadPro-Bold"/>
          <w:b/>
          <w:bCs/>
        </w:rPr>
      </w:pPr>
      <w:r w:rsidRPr="00746728">
        <w:rPr>
          <w:rFonts w:asciiTheme="majorHAnsi" w:hAnsiTheme="majorHAnsi" w:cs="MyriadPro-Bold"/>
          <w:b/>
          <w:bCs/>
        </w:rPr>
        <w:t>T cells</w:t>
      </w:r>
      <w:r w:rsidR="00EF3088" w:rsidRPr="00746728">
        <w:rPr>
          <w:rFonts w:asciiTheme="majorHAnsi" w:hAnsiTheme="majorHAnsi" w:cs="MyriadPro-Bold"/>
          <w:b/>
          <w:bCs/>
        </w:rPr>
        <w:t>.</w:t>
      </w:r>
    </w:p>
    <w:p w:rsidR="00EF3088" w:rsidRPr="00137EEA" w:rsidRDefault="00EF3088" w:rsidP="00076820">
      <w:pPr>
        <w:pStyle w:val="ListParagraph"/>
        <w:numPr>
          <w:ilvl w:val="2"/>
          <w:numId w:val="11"/>
        </w:numPr>
        <w:spacing w:line="360" w:lineRule="auto"/>
        <w:jc w:val="both"/>
        <w:rPr>
          <w:rFonts w:asciiTheme="majorHAnsi" w:hAnsiTheme="majorHAnsi" w:cs="MyriadPro-Bold"/>
        </w:rPr>
      </w:pPr>
      <w:r w:rsidRPr="00137EEA">
        <w:rPr>
          <w:rFonts w:asciiTheme="majorHAnsi" w:hAnsiTheme="majorHAnsi" w:cs="MyriadPro-Bold"/>
        </w:rPr>
        <w:t>Small, motile, nonphagocytic cells,</w:t>
      </w:r>
      <w:r w:rsidR="009964D2">
        <w:rPr>
          <w:rFonts w:asciiTheme="majorHAnsi" w:hAnsiTheme="majorHAnsi" w:cs="MyriadPro-Bold"/>
        </w:rPr>
        <w:t xml:space="preserve"> </w:t>
      </w:r>
      <w:r w:rsidRPr="00137EEA">
        <w:rPr>
          <w:rFonts w:asciiTheme="majorHAnsi" w:hAnsiTheme="majorHAnsi" w:cs="MyriadPro-Bold"/>
        </w:rPr>
        <w:t>which cannot be distinguished morph</w:t>
      </w:r>
      <w:r w:rsidRPr="00137EEA">
        <w:rPr>
          <w:rFonts w:asciiTheme="majorHAnsi" w:hAnsiTheme="majorHAnsi" w:cs="MyriadPro-Bold"/>
        </w:rPr>
        <w:t>o</w:t>
      </w:r>
      <w:r w:rsidRPr="00137EEA">
        <w:rPr>
          <w:rFonts w:asciiTheme="majorHAnsi" w:hAnsiTheme="majorHAnsi" w:cs="MyriadPro-Bold"/>
        </w:rPr>
        <w:t>logically. B and T lymphocytes that have not interacted with antigen r</w:t>
      </w:r>
      <w:r w:rsidRPr="00137EEA">
        <w:rPr>
          <w:rFonts w:asciiTheme="majorHAnsi" w:hAnsiTheme="majorHAnsi" w:cs="MyriadPro-Bold"/>
        </w:rPr>
        <w:t>e</w:t>
      </w:r>
      <w:r w:rsidRPr="00137EEA">
        <w:rPr>
          <w:rFonts w:asciiTheme="majorHAnsi" w:hAnsiTheme="majorHAnsi" w:cs="MyriadPro-Bold"/>
        </w:rPr>
        <w:t>ferred to as naive.</w:t>
      </w:r>
    </w:p>
    <w:p w:rsidR="00457B00" w:rsidRPr="002F03EF" w:rsidRDefault="00457B00" w:rsidP="002F03EF">
      <w:pPr>
        <w:pStyle w:val="ListParagraph"/>
        <w:numPr>
          <w:ilvl w:val="1"/>
          <w:numId w:val="11"/>
        </w:numPr>
        <w:autoSpaceDE w:val="0"/>
        <w:autoSpaceDN w:val="0"/>
        <w:adjustRightInd w:val="0"/>
        <w:spacing w:after="0" w:line="360" w:lineRule="auto"/>
        <w:jc w:val="both"/>
        <w:rPr>
          <w:rFonts w:asciiTheme="majorHAnsi" w:hAnsiTheme="majorHAnsi" w:cs="MyriadPro-Bold"/>
        </w:rPr>
      </w:pPr>
      <w:r w:rsidRPr="00746728">
        <w:rPr>
          <w:rFonts w:asciiTheme="majorHAnsi" w:hAnsiTheme="majorHAnsi" w:cs="MyriadPro-Bold"/>
          <w:b/>
          <w:bCs/>
        </w:rPr>
        <w:t>Natural killer cells</w:t>
      </w:r>
      <w:r w:rsidR="002F03EF">
        <w:rPr>
          <w:rFonts w:asciiTheme="majorHAnsi" w:hAnsiTheme="majorHAnsi" w:cs="MyriadPro-Bold"/>
        </w:rPr>
        <w:t xml:space="preserve">: </w:t>
      </w:r>
      <w:r w:rsidRPr="00137EEA">
        <w:rPr>
          <w:rFonts w:asciiTheme="majorHAnsi" w:hAnsiTheme="majorHAnsi" w:cs="MyriadPro-Bold"/>
        </w:rPr>
        <w:t xml:space="preserve">large, </w:t>
      </w:r>
      <w:r w:rsidR="002F03EF" w:rsidRPr="002F03EF">
        <w:rPr>
          <w:rFonts w:asciiTheme="majorHAnsi" w:hAnsiTheme="majorHAnsi" w:cs="MyriadPro-Bold"/>
        </w:rPr>
        <w:t>nonphagocytic,</w:t>
      </w:r>
      <w:r w:rsidR="002F03EF">
        <w:rPr>
          <w:rFonts w:asciiTheme="majorHAnsi" w:hAnsiTheme="majorHAnsi" w:cs="MyriadPro-Bold"/>
        </w:rPr>
        <w:t xml:space="preserve"> </w:t>
      </w:r>
      <w:r w:rsidRPr="002F03EF">
        <w:rPr>
          <w:rFonts w:asciiTheme="majorHAnsi" w:hAnsiTheme="majorHAnsi" w:cs="MyriadPro-Bold"/>
        </w:rPr>
        <w:t>granular lymphocytes that do not e</w:t>
      </w:r>
      <w:r w:rsidRPr="002F03EF">
        <w:rPr>
          <w:rFonts w:asciiTheme="majorHAnsi" w:hAnsiTheme="majorHAnsi" w:cs="MyriadPro-Bold"/>
        </w:rPr>
        <w:t>x</w:t>
      </w:r>
      <w:r w:rsidRPr="002F03EF">
        <w:rPr>
          <w:rFonts w:asciiTheme="majorHAnsi" w:hAnsiTheme="majorHAnsi" w:cs="MyriadPro-Bold"/>
        </w:rPr>
        <w:t>press the set of surface markers typical of B</w:t>
      </w:r>
      <w:r w:rsidR="002F03EF">
        <w:rPr>
          <w:rFonts w:asciiTheme="majorHAnsi" w:hAnsiTheme="majorHAnsi" w:cs="MyriadPro-Bold"/>
        </w:rPr>
        <w:t xml:space="preserve"> or T cells, </w:t>
      </w:r>
      <w:r w:rsidR="002F03EF" w:rsidRPr="002F03EF">
        <w:rPr>
          <w:rFonts w:asciiTheme="majorHAnsi" w:hAnsiTheme="majorHAnsi" w:cs="MyriadPro-Bold"/>
        </w:rPr>
        <w:t>named for their ability to kill abnormal (e. g . ,</w:t>
      </w:r>
      <w:r w:rsidR="002F03EF">
        <w:rPr>
          <w:rFonts w:asciiTheme="majorHAnsi" w:hAnsiTheme="majorHAnsi" w:cs="MyriadPro-Bold"/>
        </w:rPr>
        <w:t xml:space="preserve"> infected or malig</w:t>
      </w:r>
      <w:r w:rsidR="002F03EF" w:rsidRPr="002F03EF">
        <w:rPr>
          <w:rFonts w:asciiTheme="majorHAnsi" w:hAnsiTheme="majorHAnsi" w:cs="MyriadPro-Bold"/>
        </w:rPr>
        <w:t>nant) host cells</w:t>
      </w:r>
      <w:r w:rsidR="002F03EF">
        <w:rPr>
          <w:rFonts w:asciiTheme="majorHAnsi" w:hAnsiTheme="majorHAnsi" w:cs="MyriadPro-Bold"/>
        </w:rPr>
        <w:t>.</w:t>
      </w:r>
    </w:p>
    <w:p w:rsidR="005A6CA0" w:rsidRPr="005A6CA0" w:rsidRDefault="005A6CA0" w:rsidP="005A6CA0">
      <w:pPr>
        <w:autoSpaceDE w:val="0"/>
        <w:autoSpaceDN w:val="0"/>
        <w:adjustRightInd w:val="0"/>
        <w:spacing w:after="0" w:line="360" w:lineRule="auto"/>
        <w:jc w:val="both"/>
        <w:rPr>
          <w:rFonts w:asciiTheme="majorHAnsi" w:hAnsiTheme="majorHAnsi" w:cs="MyriadPro-Bold"/>
        </w:rPr>
      </w:pPr>
      <w:r>
        <w:rPr>
          <w:rFonts w:asciiTheme="majorHAnsi" w:hAnsiTheme="majorHAnsi" w:cs="MyriadPro-Bold"/>
          <w:noProof/>
        </w:rPr>
        <w:drawing>
          <wp:inline distT="0" distB="0" distL="0" distR="0">
            <wp:extent cx="6116320" cy="2833528"/>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6320" cy="2833528"/>
                    </a:xfrm>
                    <a:prstGeom prst="rect">
                      <a:avLst/>
                    </a:prstGeom>
                    <a:noFill/>
                    <a:ln>
                      <a:noFill/>
                    </a:ln>
                  </pic:spPr>
                </pic:pic>
              </a:graphicData>
            </a:graphic>
          </wp:inline>
        </w:drawing>
      </w:r>
    </w:p>
    <w:p w:rsidR="00457B00" w:rsidRPr="002F03EF" w:rsidRDefault="00EF3088" w:rsidP="002F03EF">
      <w:pPr>
        <w:pStyle w:val="ListParagraph"/>
        <w:numPr>
          <w:ilvl w:val="0"/>
          <w:numId w:val="11"/>
        </w:numPr>
        <w:autoSpaceDE w:val="0"/>
        <w:autoSpaceDN w:val="0"/>
        <w:adjustRightInd w:val="0"/>
        <w:spacing w:after="0" w:line="360" w:lineRule="auto"/>
        <w:jc w:val="both"/>
        <w:rPr>
          <w:rFonts w:asciiTheme="majorHAnsi" w:hAnsiTheme="majorHAnsi" w:cs="MyriadPro-Bold"/>
        </w:rPr>
      </w:pPr>
      <w:r w:rsidRPr="00746728">
        <w:rPr>
          <w:rFonts w:asciiTheme="majorHAnsi" w:hAnsiTheme="majorHAnsi" w:cs="MyriadPro-Bold"/>
          <w:b/>
          <w:bCs/>
        </w:rPr>
        <w:t>Mononuclear Phagocytes:</w:t>
      </w:r>
      <w:r w:rsidR="00724FD7" w:rsidRPr="00137EEA">
        <w:rPr>
          <w:rFonts w:asciiTheme="majorHAnsi" w:hAnsiTheme="majorHAnsi" w:cs="MyriadPro-Bold"/>
        </w:rPr>
        <w:t xml:space="preserve"> </w:t>
      </w:r>
      <w:r w:rsidRPr="00137EEA">
        <w:rPr>
          <w:rFonts w:asciiTheme="majorHAnsi" w:hAnsiTheme="majorHAnsi" w:cs="MyriadPro-Bold"/>
        </w:rPr>
        <w:t xml:space="preserve">The mononuclear phagocytic system consists of monocytes circulating in the blood and macrophages in the tissues. </w:t>
      </w:r>
      <w:r w:rsidR="002F03EF" w:rsidRPr="002F03EF">
        <w:rPr>
          <w:rFonts w:asciiTheme="majorHAnsi" w:hAnsiTheme="majorHAnsi" w:cs="MyriadPro-Bold"/>
        </w:rPr>
        <w:t>These cells are the scavengers</w:t>
      </w:r>
      <w:r w:rsidR="002F03EF">
        <w:rPr>
          <w:rFonts w:asciiTheme="majorHAnsi" w:hAnsiTheme="majorHAnsi" w:cs="MyriadPro-Bold"/>
        </w:rPr>
        <w:t xml:space="preserve"> </w:t>
      </w:r>
      <w:r w:rsidR="002F03EF" w:rsidRPr="002F03EF">
        <w:rPr>
          <w:rFonts w:asciiTheme="majorHAnsi" w:hAnsiTheme="majorHAnsi" w:cs="MyriadPro-Bold"/>
        </w:rPr>
        <w:t>of the b</w:t>
      </w:r>
      <w:r w:rsidR="002F03EF">
        <w:rPr>
          <w:rFonts w:asciiTheme="majorHAnsi" w:hAnsiTheme="majorHAnsi" w:cs="MyriadPro-Bold"/>
        </w:rPr>
        <w:t>ody. They phagocytize or pick u</w:t>
      </w:r>
      <w:r w:rsidR="002F03EF" w:rsidRPr="002F03EF">
        <w:rPr>
          <w:rFonts w:asciiTheme="majorHAnsi" w:hAnsiTheme="majorHAnsi" w:cs="MyriadPro-Bold"/>
        </w:rPr>
        <w:t>p cellular debris, foreign</w:t>
      </w:r>
      <w:r w:rsidR="002F03EF">
        <w:rPr>
          <w:rFonts w:asciiTheme="majorHAnsi" w:hAnsiTheme="majorHAnsi" w:cs="MyriadPro-Bold"/>
        </w:rPr>
        <w:t xml:space="preserve"> </w:t>
      </w:r>
      <w:r w:rsidR="002F03EF" w:rsidRPr="002F03EF">
        <w:rPr>
          <w:rFonts w:asciiTheme="majorHAnsi" w:hAnsiTheme="majorHAnsi" w:cs="MyriadPro-Bold"/>
        </w:rPr>
        <w:t>cells, and particles and d</w:t>
      </w:r>
      <w:r w:rsidR="002F03EF" w:rsidRPr="002F03EF">
        <w:rPr>
          <w:rFonts w:asciiTheme="majorHAnsi" w:hAnsiTheme="majorHAnsi" w:cs="MyriadPro-Bold"/>
        </w:rPr>
        <w:t>e</w:t>
      </w:r>
      <w:r w:rsidR="002F03EF" w:rsidRPr="002F03EF">
        <w:rPr>
          <w:rFonts w:asciiTheme="majorHAnsi" w:hAnsiTheme="majorHAnsi" w:cs="MyriadPro-Bold"/>
        </w:rPr>
        <w:t>grade them enzymatically.</w:t>
      </w:r>
      <w:r w:rsidR="002F03EF">
        <w:rPr>
          <w:rFonts w:asciiTheme="majorHAnsi" w:hAnsiTheme="majorHAnsi" w:cs="MyriadPro-Bold"/>
        </w:rPr>
        <w:t xml:space="preserve"> </w:t>
      </w:r>
      <w:r w:rsidRPr="002F03EF">
        <w:rPr>
          <w:rFonts w:asciiTheme="majorHAnsi" w:hAnsiTheme="majorHAnsi" w:cs="MyriadPro-Bold"/>
        </w:rPr>
        <w:t>Monocytes circulate in the bloodstream for about 8 h, during which they enlarge; they then migrate into the tissues and differentiate into specific ti</w:t>
      </w:r>
      <w:r w:rsidRPr="002F03EF">
        <w:rPr>
          <w:rFonts w:asciiTheme="majorHAnsi" w:hAnsiTheme="majorHAnsi" w:cs="MyriadPro-Bold"/>
        </w:rPr>
        <w:t>s</w:t>
      </w:r>
      <w:r w:rsidRPr="002F03EF">
        <w:rPr>
          <w:rFonts w:asciiTheme="majorHAnsi" w:hAnsiTheme="majorHAnsi" w:cs="MyriadPro-Bold"/>
        </w:rPr>
        <w:t>sue mac</w:t>
      </w:r>
      <w:r w:rsidR="001206F7">
        <w:rPr>
          <w:rFonts w:asciiTheme="majorHAnsi" w:hAnsiTheme="majorHAnsi" w:cs="MyriadPro-Bold"/>
        </w:rPr>
        <w:t>rophages or</w:t>
      </w:r>
      <w:r w:rsidRPr="002F03EF">
        <w:rPr>
          <w:rFonts w:asciiTheme="majorHAnsi" w:hAnsiTheme="majorHAnsi" w:cs="MyriadPro-Bold"/>
        </w:rPr>
        <w:t xml:space="preserve"> into dendritic cells.</w:t>
      </w:r>
    </w:p>
    <w:p w:rsidR="00EF3088" w:rsidRPr="00137EEA" w:rsidRDefault="000E6F80" w:rsidP="00076820">
      <w:pPr>
        <w:pStyle w:val="ListParagraph"/>
        <w:numPr>
          <w:ilvl w:val="1"/>
          <w:numId w:val="11"/>
        </w:numPr>
        <w:autoSpaceDE w:val="0"/>
        <w:autoSpaceDN w:val="0"/>
        <w:adjustRightInd w:val="0"/>
        <w:spacing w:after="0" w:line="360" w:lineRule="auto"/>
        <w:ind w:left="720"/>
        <w:jc w:val="both"/>
        <w:rPr>
          <w:rFonts w:asciiTheme="majorHAnsi" w:hAnsiTheme="majorHAnsi" w:cs="MyriadPro-Bold"/>
        </w:rPr>
      </w:pPr>
      <w:r w:rsidRPr="00746728">
        <w:rPr>
          <w:rFonts w:asciiTheme="majorHAnsi" w:hAnsiTheme="majorHAnsi" w:cs="MyriadPro-Bold"/>
          <w:b/>
          <w:bCs/>
          <w:i/>
          <w:iCs/>
        </w:rPr>
        <w:t>Macrophages:</w:t>
      </w:r>
      <w:r w:rsidRPr="00137EEA">
        <w:rPr>
          <w:rFonts w:asciiTheme="majorHAnsi" w:hAnsiTheme="majorHAnsi" w:cs="MyriadPro-Bold"/>
        </w:rPr>
        <w:t xml:space="preserve"> are capable of ingesting and digesting exogenous antigens, such as whole microorganisms and insoluble particles, and endogenous matter, such as injured or dead host cells, cellular debris,</w:t>
      </w:r>
      <w:r w:rsidR="00382D65" w:rsidRPr="00137EEA">
        <w:rPr>
          <w:rFonts w:asciiTheme="majorHAnsi" w:hAnsiTheme="majorHAnsi" w:cs="MyriadPro-Bold"/>
        </w:rPr>
        <w:t xml:space="preserve"> and activated clotting factors, this process called </w:t>
      </w:r>
      <w:r w:rsidR="00382D65" w:rsidRPr="00137EEA">
        <w:rPr>
          <w:rFonts w:asciiTheme="majorHAnsi" w:hAnsiTheme="majorHAnsi" w:cs="MyriadPro-Bold"/>
          <w:i/>
          <w:iCs/>
        </w:rPr>
        <w:t>phagocytosis</w:t>
      </w:r>
      <w:r w:rsidR="00382D65" w:rsidRPr="00137EEA">
        <w:rPr>
          <w:rFonts w:asciiTheme="majorHAnsi" w:hAnsiTheme="majorHAnsi" w:cs="MyriadPro-Bold"/>
        </w:rPr>
        <w:t>.</w:t>
      </w:r>
    </w:p>
    <w:p w:rsidR="0084068D" w:rsidRPr="00137EEA" w:rsidRDefault="0084068D" w:rsidP="00076820">
      <w:pPr>
        <w:pStyle w:val="ListParagraph"/>
        <w:autoSpaceDE w:val="0"/>
        <w:autoSpaceDN w:val="0"/>
        <w:adjustRightInd w:val="0"/>
        <w:spacing w:after="0" w:line="360" w:lineRule="auto"/>
        <w:jc w:val="both"/>
        <w:rPr>
          <w:rFonts w:asciiTheme="majorHAnsi" w:hAnsiTheme="majorHAnsi" w:cs="MyriadPro-Bold"/>
          <w:b/>
          <w:bCs/>
        </w:rPr>
      </w:pPr>
      <w:r w:rsidRPr="00137EEA">
        <w:rPr>
          <w:rFonts w:asciiTheme="majorHAnsi" w:hAnsiTheme="majorHAnsi" w:cs="MyriadPro-Bold"/>
          <w:b/>
          <w:bCs/>
        </w:rPr>
        <w:t>Functions of the macrophage:</w:t>
      </w:r>
    </w:p>
    <w:p w:rsidR="0084068D" w:rsidRPr="00137EEA" w:rsidRDefault="0084068D" w:rsidP="00076820">
      <w:pPr>
        <w:pStyle w:val="ListParagraph"/>
        <w:numPr>
          <w:ilvl w:val="0"/>
          <w:numId w:val="12"/>
        </w:numPr>
        <w:autoSpaceDE w:val="0"/>
        <w:autoSpaceDN w:val="0"/>
        <w:adjustRightInd w:val="0"/>
        <w:spacing w:after="0" w:line="360" w:lineRule="auto"/>
        <w:ind w:left="1440"/>
        <w:jc w:val="both"/>
        <w:rPr>
          <w:rFonts w:asciiTheme="majorHAnsi" w:hAnsiTheme="majorHAnsi" w:cs="MyriadPro-Bold"/>
        </w:rPr>
      </w:pPr>
      <w:r w:rsidRPr="00137EEA">
        <w:rPr>
          <w:rFonts w:asciiTheme="majorHAnsi" w:hAnsiTheme="majorHAnsi" w:cs="MyriadPro-Bold"/>
        </w:rPr>
        <w:t>Antimicrobial and cytotoxic activities (Phagocytosis).</w:t>
      </w:r>
    </w:p>
    <w:p w:rsidR="00ED6551" w:rsidRPr="00137EEA" w:rsidRDefault="0084068D" w:rsidP="00076820">
      <w:pPr>
        <w:pStyle w:val="ListParagraph"/>
        <w:numPr>
          <w:ilvl w:val="0"/>
          <w:numId w:val="12"/>
        </w:numPr>
        <w:autoSpaceDE w:val="0"/>
        <w:autoSpaceDN w:val="0"/>
        <w:adjustRightInd w:val="0"/>
        <w:spacing w:after="0" w:line="360" w:lineRule="auto"/>
        <w:ind w:left="1440"/>
        <w:jc w:val="both"/>
        <w:rPr>
          <w:rFonts w:asciiTheme="majorHAnsi" w:hAnsiTheme="majorHAnsi" w:cs="MyriadPro-Bold"/>
        </w:rPr>
      </w:pPr>
      <w:r w:rsidRPr="00137EEA">
        <w:rPr>
          <w:rFonts w:asciiTheme="majorHAnsi" w:hAnsiTheme="majorHAnsi" w:cs="MyriadPro-Bold"/>
        </w:rPr>
        <w:t>Antigen processing and presentation.</w:t>
      </w:r>
    </w:p>
    <w:p w:rsidR="0084068D" w:rsidRDefault="0084068D" w:rsidP="00076820">
      <w:pPr>
        <w:pStyle w:val="ListParagraph"/>
        <w:numPr>
          <w:ilvl w:val="0"/>
          <w:numId w:val="12"/>
        </w:numPr>
        <w:autoSpaceDE w:val="0"/>
        <w:autoSpaceDN w:val="0"/>
        <w:adjustRightInd w:val="0"/>
        <w:spacing w:after="0" w:line="360" w:lineRule="auto"/>
        <w:ind w:left="1440"/>
        <w:jc w:val="both"/>
        <w:rPr>
          <w:rFonts w:asciiTheme="majorHAnsi" w:hAnsiTheme="majorHAnsi" w:cs="MyriadPro-Bold"/>
        </w:rPr>
      </w:pPr>
      <w:r w:rsidRPr="00137EEA">
        <w:rPr>
          <w:rFonts w:asciiTheme="majorHAnsi" w:hAnsiTheme="majorHAnsi" w:cs="MyriadPro-Bold"/>
        </w:rPr>
        <w:t>Secretion of factors</w:t>
      </w:r>
      <w:r w:rsidR="00ED6551" w:rsidRPr="00137EEA">
        <w:rPr>
          <w:rFonts w:asciiTheme="majorHAnsi" w:hAnsiTheme="majorHAnsi" w:cs="MyriadPro-Bold"/>
        </w:rPr>
        <w:t xml:space="preserve"> (interleukin 1 (IL-1), TNF-α and interleukin 6 (IL-6)</w:t>
      </w:r>
    </w:p>
    <w:p w:rsidR="00031C01" w:rsidRPr="00031C01" w:rsidRDefault="00031C01" w:rsidP="00031C01">
      <w:pPr>
        <w:pStyle w:val="ListParagraph"/>
        <w:numPr>
          <w:ilvl w:val="0"/>
          <w:numId w:val="32"/>
        </w:numPr>
        <w:autoSpaceDE w:val="0"/>
        <w:autoSpaceDN w:val="0"/>
        <w:adjustRightInd w:val="0"/>
        <w:spacing w:after="0" w:line="360" w:lineRule="auto"/>
        <w:jc w:val="both"/>
        <w:rPr>
          <w:rFonts w:asciiTheme="majorHAnsi" w:hAnsiTheme="majorHAnsi" w:cs="MyriadPro-Bold"/>
        </w:rPr>
      </w:pPr>
      <w:r w:rsidRPr="00031C01">
        <w:rPr>
          <w:rFonts w:asciiTheme="majorHAnsi" w:hAnsiTheme="majorHAnsi" w:cs="MyriadPro-Bold"/>
          <w:b/>
          <w:bCs/>
          <w:i/>
          <w:iCs/>
        </w:rPr>
        <w:t>Dendritic cells:</w:t>
      </w:r>
      <w:r w:rsidRPr="00031C01">
        <w:rPr>
          <w:rFonts w:asciiTheme="majorHAnsi" w:hAnsiTheme="majorHAnsi" w:cs="MyriadPro-Bold"/>
        </w:rPr>
        <w:t xml:space="preserve"> they are phagocytic cells and they are more potent antigen-presenting cells than macrophages and B cells.</w:t>
      </w:r>
      <w:r w:rsidRPr="00031C01">
        <w:t xml:space="preserve"> </w:t>
      </w:r>
      <w:r w:rsidRPr="00031C01">
        <w:rPr>
          <w:rFonts w:asciiTheme="majorHAnsi" w:hAnsiTheme="majorHAnsi" w:cs="MyriadPro-Bold"/>
        </w:rPr>
        <w:t xml:space="preserve">In </w:t>
      </w:r>
      <w:r w:rsidR="001206F7" w:rsidRPr="00031C01">
        <w:rPr>
          <w:rFonts w:asciiTheme="majorHAnsi" w:hAnsiTheme="majorHAnsi" w:cs="MyriadPro-Bold"/>
        </w:rPr>
        <w:t>addition,</w:t>
      </w:r>
      <w:r w:rsidRPr="00031C01">
        <w:rPr>
          <w:rFonts w:asciiTheme="majorHAnsi" w:hAnsiTheme="majorHAnsi" w:cs="MyriadPro-Bold"/>
        </w:rPr>
        <w:t xml:space="preserve"> dendritic cells sample copious quantities</w:t>
      </w:r>
      <w:r>
        <w:rPr>
          <w:rFonts w:asciiTheme="majorHAnsi" w:hAnsiTheme="majorHAnsi" w:cs="MyriadPro-Bold"/>
        </w:rPr>
        <w:t xml:space="preserve"> </w:t>
      </w:r>
      <w:r w:rsidRPr="00031C01">
        <w:rPr>
          <w:rFonts w:asciiTheme="majorHAnsi" w:hAnsiTheme="majorHAnsi" w:cs="MyriadPro-Bold"/>
        </w:rPr>
        <w:t>of extracellular fluids by macropinocytosis</w:t>
      </w:r>
      <w:r>
        <w:rPr>
          <w:rFonts w:asciiTheme="majorHAnsi" w:hAnsiTheme="majorHAnsi" w:cs="MyriadPro-Bold"/>
        </w:rPr>
        <w:t>.</w:t>
      </w:r>
    </w:p>
    <w:p w:rsidR="003573B2" w:rsidRPr="00137EEA" w:rsidRDefault="003573B2" w:rsidP="00076820">
      <w:pPr>
        <w:pStyle w:val="ListParagraph"/>
        <w:numPr>
          <w:ilvl w:val="0"/>
          <w:numId w:val="14"/>
        </w:numPr>
        <w:autoSpaceDE w:val="0"/>
        <w:autoSpaceDN w:val="0"/>
        <w:adjustRightInd w:val="0"/>
        <w:spacing w:after="0" w:line="360" w:lineRule="auto"/>
        <w:jc w:val="both"/>
        <w:rPr>
          <w:rFonts w:asciiTheme="majorHAnsi" w:hAnsiTheme="majorHAnsi" w:cs="MyriadPro-Bold"/>
        </w:rPr>
      </w:pPr>
      <w:r w:rsidRPr="00746728">
        <w:rPr>
          <w:rFonts w:asciiTheme="majorHAnsi" w:hAnsiTheme="majorHAnsi" w:cs="MyriadPro-Bold"/>
          <w:b/>
          <w:bCs/>
          <w:i/>
          <w:iCs/>
        </w:rPr>
        <w:t>Granulocytic cells:</w:t>
      </w:r>
      <w:r w:rsidRPr="00137EEA">
        <w:rPr>
          <w:rFonts w:asciiTheme="majorHAnsi" w:hAnsiTheme="majorHAnsi" w:cs="MyriadPro-Bold"/>
        </w:rPr>
        <w:t xml:space="preserve"> the granulocytes are classified as:</w:t>
      </w:r>
    </w:p>
    <w:p w:rsidR="003573B2" w:rsidRPr="00137EEA" w:rsidRDefault="003573B2" w:rsidP="00076820">
      <w:pPr>
        <w:pStyle w:val="ListParagraph"/>
        <w:numPr>
          <w:ilvl w:val="1"/>
          <w:numId w:val="14"/>
        </w:numPr>
        <w:autoSpaceDE w:val="0"/>
        <w:autoSpaceDN w:val="0"/>
        <w:adjustRightInd w:val="0"/>
        <w:spacing w:after="0" w:line="360" w:lineRule="auto"/>
        <w:jc w:val="both"/>
        <w:rPr>
          <w:rFonts w:asciiTheme="majorHAnsi" w:hAnsiTheme="majorHAnsi" w:cs="MyriadPro-Bold"/>
        </w:rPr>
      </w:pPr>
      <w:r w:rsidRPr="00746728">
        <w:rPr>
          <w:rFonts w:asciiTheme="majorHAnsi" w:hAnsiTheme="majorHAnsi" w:cs="MyriadPro-Bold"/>
          <w:i/>
          <w:iCs/>
        </w:rPr>
        <w:t>Neutrophils</w:t>
      </w:r>
      <w:r w:rsidR="000D295C">
        <w:rPr>
          <w:rFonts w:asciiTheme="majorHAnsi" w:hAnsiTheme="majorHAnsi" w:cs="MyriadPro-Bold"/>
          <w:i/>
          <w:iCs/>
        </w:rPr>
        <w:t>:</w:t>
      </w:r>
      <w:r w:rsidRPr="00746728">
        <w:rPr>
          <w:rFonts w:asciiTheme="majorHAnsi" w:hAnsiTheme="majorHAnsi" w:cs="MyriadPro-Bold"/>
          <w:i/>
          <w:iCs/>
        </w:rPr>
        <w:t xml:space="preserve"> </w:t>
      </w:r>
      <w:r w:rsidRPr="00137EEA">
        <w:rPr>
          <w:rFonts w:asciiTheme="majorHAnsi" w:hAnsiTheme="majorHAnsi" w:cs="MyriadPro-Bold"/>
        </w:rPr>
        <w:t>(</w:t>
      </w:r>
      <w:r w:rsidRPr="00137EEA">
        <w:rPr>
          <w:rFonts w:asciiTheme="majorHAnsi" w:hAnsiTheme="majorHAnsi" w:cs="Minion-Regular"/>
        </w:rPr>
        <w:t>polymorphonuclear leukocyte (PMN). Phagocytic cell</w:t>
      </w:r>
    </w:p>
    <w:p w:rsidR="003573B2" w:rsidRPr="000D295C" w:rsidRDefault="003573B2" w:rsidP="000D295C">
      <w:pPr>
        <w:pStyle w:val="ListParagraph"/>
        <w:numPr>
          <w:ilvl w:val="1"/>
          <w:numId w:val="14"/>
        </w:numPr>
        <w:autoSpaceDE w:val="0"/>
        <w:autoSpaceDN w:val="0"/>
        <w:adjustRightInd w:val="0"/>
        <w:spacing w:after="0" w:line="360" w:lineRule="auto"/>
        <w:jc w:val="both"/>
        <w:rPr>
          <w:rFonts w:asciiTheme="majorHAnsi" w:hAnsiTheme="majorHAnsi" w:cs="Minion-Regular"/>
        </w:rPr>
      </w:pPr>
      <w:r w:rsidRPr="00746728">
        <w:rPr>
          <w:rFonts w:asciiTheme="majorHAnsi" w:hAnsiTheme="majorHAnsi" w:cs="MyriadPro-Bold"/>
          <w:i/>
          <w:iCs/>
        </w:rPr>
        <w:t>Eosinophils</w:t>
      </w:r>
      <w:r w:rsidR="000D295C">
        <w:rPr>
          <w:rFonts w:asciiTheme="majorHAnsi" w:hAnsiTheme="majorHAnsi" w:cs="MyriadPro-Bold"/>
          <w:i/>
          <w:iCs/>
        </w:rPr>
        <w:t>:</w:t>
      </w:r>
      <w:r w:rsidR="000D295C">
        <w:rPr>
          <w:rFonts w:asciiTheme="majorHAnsi" w:hAnsiTheme="majorHAnsi" w:cs="MyriadPro-Bold"/>
        </w:rPr>
        <w:t xml:space="preserve"> </w:t>
      </w:r>
      <w:r w:rsidR="000D295C">
        <w:rPr>
          <w:rFonts w:asciiTheme="majorHAnsi" w:hAnsiTheme="majorHAnsi" w:cs="Minion-Regular"/>
        </w:rPr>
        <w:t xml:space="preserve">Phagocytic cell, </w:t>
      </w:r>
      <w:r w:rsidR="000D295C" w:rsidRPr="000D295C">
        <w:rPr>
          <w:rFonts w:asciiTheme="majorHAnsi" w:hAnsiTheme="majorHAnsi" w:cs="Minion-Regular"/>
        </w:rPr>
        <w:t>are active</w:t>
      </w:r>
      <w:r w:rsidR="000D295C">
        <w:rPr>
          <w:rFonts w:asciiTheme="majorHAnsi" w:hAnsiTheme="majorHAnsi" w:cs="Minion-Regular"/>
        </w:rPr>
        <w:t xml:space="preserve"> </w:t>
      </w:r>
      <w:r w:rsidR="000D295C" w:rsidRPr="000D295C">
        <w:rPr>
          <w:rFonts w:asciiTheme="majorHAnsi" w:hAnsiTheme="majorHAnsi" w:cs="Minion-Regular"/>
        </w:rPr>
        <w:t>participants in innate and adaptive immune responses to parasitic</w:t>
      </w:r>
      <w:r w:rsidR="000D295C">
        <w:rPr>
          <w:rFonts w:asciiTheme="majorHAnsi" w:hAnsiTheme="majorHAnsi" w:cs="Minion-Regular"/>
        </w:rPr>
        <w:t xml:space="preserve"> </w:t>
      </w:r>
      <w:r w:rsidR="00E04F09">
        <w:rPr>
          <w:rFonts w:asciiTheme="majorHAnsi" w:hAnsiTheme="majorHAnsi" w:cs="Minion-Regular"/>
        </w:rPr>
        <w:t>helminthes (worms) i</w:t>
      </w:r>
      <w:r w:rsidR="000D295C" w:rsidRPr="000D295C">
        <w:rPr>
          <w:rFonts w:asciiTheme="majorHAnsi" w:hAnsiTheme="majorHAnsi" w:cs="Minion-Regular"/>
        </w:rPr>
        <w:t>nfections</w:t>
      </w:r>
      <w:r w:rsidR="00E04F09">
        <w:rPr>
          <w:rFonts w:asciiTheme="majorHAnsi" w:hAnsiTheme="majorHAnsi" w:cs="Minion-Regular"/>
        </w:rPr>
        <w:t>.</w:t>
      </w:r>
    </w:p>
    <w:p w:rsidR="003573B2" w:rsidRPr="00137EEA" w:rsidRDefault="003573B2" w:rsidP="00076820">
      <w:pPr>
        <w:pStyle w:val="ListParagraph"/>
        <w:numPr>
          <w:ilvl w:val="1"/>
          <w:numId w:val="14"/>
        </w:numPr>
        <w:autoSpaceDE w:val="0"/>
        <w:autoSpaceDN w:val="0"/>
        <w:adjustRightInd w:val="0"/>
        <w:spacing w:after="0" w:line="360" w:lineRule="auto"/>
        <w:jc w:val="both"/>
        <w:rPr>
          <w:rFonts w:asciiTheme="majorHAnsi" w:hAnsiTheme="majorHAnsi" w:cs="MyriadPro-Bold"/>
        </w:rPr>
      </w:pPr>
      <w:r w:rsidRPr="00746728">
        <w:rPr>
          <w:rFonts w:asciiTheme="majorHAnsi" w:hAnsiTheme="majorHAnsi" w:cs="MyriadPro-Bold"/>
          <w:i/>
          <w:iCs/>
        </w:rPr>
        <w:t>Basophils</w:t>
      </w:r>
      <w:r w:rsidR="000D295C">
        <w:rPr>
          <w:rFonts w:asciiTheme="majorHAnsi" w:hAnsiTheme="majorHAnsi" w:cs="MyriadPro-Bold"/>
          <w:i/>
          <w:iCs/>
        </w:rPr>
        <w:t>:</w:t>
      </w:r>
      <w:r w:rsidRPr="00746728">
        <w:rPr>
          <w:rFonts w:asciiTheme="majorHAnsi" w:hAnsiTheme="majorHAnsi" w:cs="MyriadPro-Bold"/>
          <w:i/>
          <w:iCs/>
        </w:rPr>
        <w:t xml:space="preserve"> </w:t>
      </w:r>
      <w:r w:rsidRPr="00137EEA">
        <w:rPr>
          <w:rFonts w:asciiTheme="majorHAnsi" w:hAnsiTheme="majorHAnsi" w:cs="MyriadPro-Bold"/>
        </w:rPr>
        <w:t>(non</w:t>
      </w:r>
      <w:r w:rsidRPr="00137EEA">
        <w:rPr>
          <w:rFonts w:asciiTheme="majorHAnsi" w:hAnsiTheme="majorHAnsi" w:cs="Minion-Regular"/>
        </w:rPr>
        <w:t>-phagocytic cell)</w:t>
      </w:r>
      <w:r w:rsidR="00E04F09">
        <w:rPr>
          <w:rFonts w:asciiTheme="majorHAnsi" w:hAnsiTheme="majorHAnsi" w:cs="Minion-Regular"/>
        </w:rPr>
        <w:t>.</w:t>
      </w:r>
    </w:p>
    <w:p w:rsidR="00ED6551" w:rsidRPr="00137EEA" w:rsidRDefault="00ED6551" w:rsidP="00076820">
      <w:pPr>
        <w:pStyle w:val="ListParagraph"/>
        <w:numPr>
          <w:ilvl w:val="0"/>
          <w:numId w:val="14"/>
        </w:numPr>
        <w:autoSpaceDE w:val="0"/>
        <w:autoSpaceDN w:val="0"/>
        <w:adjustRightInd w:val="0"/>
        <w:spacing w:after="0" w:line="360" w:lineRule="auto"/>
        <w:jc w:val="both"/>
        <w:rPr>
          <w:rFonts w:asciiTheme="majorHAnsi" w:hAnsiTheme="majorHAnsi" w:cs="MyriadPro-Bold"/>
        </w:rPr>
      </w:pPr>
      <w:r w:rsidRPr="00746728">
        <w:rPr>
          <w:rFonts w:asciiTheme="majorHAnsi" w:hAnsiTheme="majorHAnsi" w:cs="MyriadPro-Bold"/>
          <w:b/>
          <w:bCs/>
          <w:i/>
          <w:iCs/>
        </w:rPr>
        <w:t>Mast cells:</w:t>
      </w:r>
      <w:r w:rsidRPr="00137EEA">
        <w:rPr>
          <w:rFonts w:asciiTheme="majorHAnsi" w:hAnsiTheme="majorHAnsi" w:cs="MyriadPro-Bold"/>
        </w:rPr>
        <w:t xml:space="preserve"> like basophils, these cells have large numbers of cytoplasmic granules that contain </w:t>
      </w:r>
      <w:r w:rsidRPr="00137EEA">
        <w:rPr>
          <w:rFonts w:asciiTheme="majorHAnsi" w:hAnsiTheme="majorHAnsi" w:cs="MyriadPro-Bold"/>
          <w:i/>
          <w:iCs/>
        </w:rPr>
        <w:t>histamine</w:t>
      </w:r>
      <w:r w:rsidRPr="00137EEA">
        <w:rPr>
          <w:rFonts w:asciiTheme="majorHAnsi" w:hAnsiTheme="majorHAnsi" w:cs="MyriadPro-Bold"/>
        </w:rPr>
        <w:t xml:space="preserve"> and other pharmacologically active substances. Mast cells, together with blood basophils, play an important role in the development of allergies.</w:t>
      </w:r>
    </w:p>
    <w:p w:rsidR="0071060D" w:rsidRPr="00137EEA" w:rsidRDefault="00F41450" w:rsidP="002F03EF">
      <w:pPr>
        <w:autoSpaceDE w:val="0"/>
        <w:autoSpaceDN w:val="0"/>
        <w:adjustRightInd w:val="0"/>
        <w:spacing w:after="0" w:line="360" w:lineRule="auto"/>
        <w:jc w:val="center"/>
        <w:rPr>
          <w:rFonts w:asciiTheme="majorHAnsi" w:hAnsiTheme="majorHAnsi" w:cs="Minion-Regular"/>
        </w:rPr>
      </w:pPr>
      <w:r>
        <w:rPr>
          <w:rFonts w:asciiTheme="majorHAnsi" w:hAnsiTheme="majorHAnsi" w:cs="Minion-Regular"/>
          <w:noProof/>
        </w:rPr>
        <w:drawing>
          <wp:inline distT="0" distB="0" distL="0" distR="0" wp14:anchorId="4CDE82E0" wp14:editId="0F4F9EEC">
            <wp:extent cx="5351228" cy="3204376"/>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60320" cy="3209820"/>
                    </a:xfrm>
                    <a:prstGeom prst="rect">
                      <a:avLst/>
                    </a:prstGeom>
                    <a:noFill/>
                  </pic:spPr>
                </pic:pic>
              </a:graphicData>
            </a:graphic>
          </wp:inline>
        </w:drawing>
      </w:r>
    </w:p>
    <w:p w:rsidR="00F41450" w:rsidRPr="00E04F09" w:rsidRDefault="00F41450" w:rsidP="00595D3C">
      <w:pPr>
        <w:spacing w:after="0" w:line="360" w:lineRule="auto"/>
        <w:jc w:val="both"/>
        <w:rPr>
          <w:rFonts w:ascii="Monotype Corsiva" w:hAnsi="Monotype Corsiva"/>
          <w:i/>
          <w:iCs/>
          <w:sz w:val="32"/>
          <w:szCs w:val="32"/>
          <w14:glow w14:rad="63500">
            <w14:schemeClr w14:val="accent4">
              <w14:alpha w14:val="60000"/>
              <w14:satMod w14:val="175000"/>
            </w14:schemeClr>
          </w14:glow>
        </w:rPr>
      </w:pPr>
      <w:r w:rsidRPr="00E04F09">
        <w:rPr>
          <w:rFonts w:ascii="Monotype Corsiva" w:hAnsi="Monotype Corsiva"/>
          <w:i/>
          <w:iCs/>
          <w:sz w:val="32"/>
          <w:szCs w:val="32"/>
          <w14:glow w14:rad="63500">
            <w14:schemeClr w14:val="accent4">
              <w14:alpha w14:val="60000"/>
              <w14:satMod w14:val="175000"/>
            </w14:schemeClr>
          </w14:glow>
        </w:rPr>
        <w:t>Physiologic Barriers at the Portal of Entry</w:t>
      </w:r>
    </w:p>
    <w:p w:rsidR="00F41450" w:rsidRPr="00137EEA" w:rsidRDefault="00F41450" w:rsidP="00595D3C">
      <w:pPr>
        <w:pStyle w:val="ListParagraph"/>
        <w:numPr>
          <w:ilvl w:val="0"/>
          <w:numId w:val="3"/>
        </w:numPr>
        <w:spacing w:after="0" w:line="360" w:lineRule="auto"/>
        <w:jc w:val="both"/>
        <w:rPr>
          <w:rFonts w:asciiTheme="majorHAnsi" w:hAnsiTheme="majorHAnsi"/>
          <w:b/>
          <w:bCs/>
        </w:rPr>
      </w:pPr>
      <w:r w:rsidRPr="00746728">
        <w:rPr>
          <w:rFonts w:asciiTheme="majorHAnsi" w:hAnsiTheme="majorHAnsi"/>
          <w:b/>
          <w:bCs/>
          <w:i/>
          <w:iCs/>
        </w:rPr>
        <w:t>The Skin:</w:t>
      </w:r>
      <w:r w:rsidRPr="00137EEA">
        <w:rPr>
          <w:rFonts w:asciiTheme="majorHAnsi" w:hAnsiTheme="majorHAnsi"/>
          <w:b/>
          <w:bCs/>
        </w:rPr>
        <w:t xml:space="preserve"> </w:t>
      </w:r>
      <w:r w:rsidRPr="00137EEA">
        <w:rPr>
          <w:rFonts w:asciiTheme="majorHAnsi" w:hAnsiTheme="majorHAnsi"/>
        </w:rPr>
        <w:t>Sweat and sebaceous secretions—by virtue of their acid pH and certain chemical substances (especially fatty acids)—have antimicrobial properties that tend to eliminate pathogenic organisms. Lysozyme, an enzyme that dissolves some bacterial cell walls.</w:t>
      </w:r>
    </w:p>
    <w:p w:rsidR="00F41450" w:rsidRPr="00137EEA" w:rsidRDefault="00F41450" w:rsidP="00595D3C">
      <w:pPr>
        <w:pStyle w:val="ListParagraph"/>
        <w:numPr>
          <w:ilvl w:val="0"/>
          <w:numId w:val="3"/>
        </w:numPr>
        <w:spacing w:after="0" w:line="360" w:lineRule="auto"/>
        <w:jc w:val="both"/>
        <w:rPr>
          <w:rFonts w:asciiTheme="majorHAnsi" w:hAnsiTheme="majorHAnsi"/>
          <w:b/>
          <w:bCs/>
        </w:rPr>
      </w:pPr>
      <w:r w:rsidRPr="00746728">
        <w:rPr>
          <w:rFonts w:asciiTheme="majorHAnsi" w:hAnsiTheme="majorHAnsi"/>
          <w:b/>
          <w:bCs/>
          <w:i/>
          <w:iCs/>
        </w:rPr>
        <w:t>Mucous Membranes:</w:t>
      </w:r>
      <w:r w:rsidRPr="00137EEA">
        <w:rPr>
          <w:rFonts w:asciiTheme="majorHAnsi" w:hAnsiTheme="majorHAnsi"/>
          <w:b/>
          <w:bCs/>
        </w:rPr>
        <w:t xml:space="preserve"> </w:t>
      </w:r>
      <w:r w:rsidRPr="00137EEA">
        <w:rPr>
          <w:rFonts w:asciiTheme="majorHAnsi" w:hAnsiTheme="majorHAnsi"/>
        </w:rPr>
        <w:t>In the respiratory tract, a film of mucus covers the surface and is co</w:t>
      </w:r>
      <w:r w:rsidRPr="00137EEA">
        <w:rPr>
          <w:rFonts w:asciiTheme="majorHAnsi" w:hAnsiTheme="majorHAnsi"/>
        </w:rPr>
        <w:t>n</w:t>
      </w:r>
      <w:r w:rsidRPr="00137EEA">
        <w:rPr>
          <w:rFonts w:asciiTheme="majorHAnsi" w:hAnsiTheme="majorHAnsi"/>
        </w:rPr>
        <w:t xml:space="preserve">stantly being driven upward by ciliated cells toward the natural orifices. Bacteria tend to stick to this film. In addition, mucus and tears contain lysozyme and other substances with antimicrobial properties. </w:t>
      </w:r>
    </w:p>
    <w:p w:rsidR="00F41450" w:rsidRDefault="00F41450" w:rsidP="00595D3C">
      <w:pPr>
        <w:pStyle w:val="ListParagraph"/>
        <w:spacing w:after="0" w:line="360" w:lineRule="auto"/>
        <w:ind w:left="360"/>
        <w:jc w:val="both"/>
        <w:rPr>
          <w:rFonts w:asciiTheme="majorHAnsi" w:hAnsiTheme="majorHAnsi"/>
        </w:rPr>
      </w:pPr>
      <w:r w:rsidRPr="00137EEA">
        <w:rPr>
          <w:rFonts w:asciiTheme="majorHAnsi" w:hAnsiTheme="majorHAnsi"/>
        </w:rPr>
        <w:t>Saliva contains numerous hydrolytic enzymes; the acidity of the stomach kills many ingested bacteria and the small intestine contains many proteolytic enzymes and active macrophages.</w:t>
      </w:r>
    </w:p>
    <w:p w:rsidR="000416FE" w:rsidRPr="000416FE" w:rsidRDefault="000416FE" w:rsidP="000416FE">
      <w:pPr>
        <w:spacing w:line="360" w:lineRule="auto"/>
        <w:jc w:val="both"/>
        <w:rPr>
          <w:rFonts w:asciiTheme="majorHAnsi" w:hAnsiTheme="majorHAnsi"/>
        </w:rPr>
      </w:pPr>
    </w:p>
    <w:p w:rsidR="000416FE" w:rsidRPr="00E04F09" w:rsidRDefault="00070065" w:rsidP="000416FE">
      <w:pPr>
        <w:autoSpaceDE w:val="0"/>
        <w:autoSpaceDN w:val="0"/>
        <w:adjustRightInd w:val="0"/>
        <w:spacing w:after="0" w:line="360" w:lineRule="auto"/>
        <w:rPr>
          <w:rFonts w:ascii="Monotype Corsiva" w:hAnsi="Monotype Corsiva" w:cs="MyriadPro-Bold"/>
          <w:sz w:val="32"/>
          <w:szCs w:val="30"/>
          <w14:glow w14:rad="63500">
            <w14:schemeClr w14:val="accent4">
              <w14:alpha w14:val="60000"/>
              <w14:satMod w14:val="175000"/>
            </w14:schemeClr>
          </w14:glow>
        </w:rPr>
      </w:pPr>
      <w:r w:rsidRPr="00E04F09">
        <w:rPr>
          <w:rFonts w:ascii="Monotype Corsiva" w:hAnsi="Monotype Corsiva" w:cs="MyriadPro-Bold"/>
          <w:sz w:val="32"/>
          <w:szCs w:val="30"/>
          <w14:glow w14:rad="63500">
            <w14:schemeClr w14:val="accent4">
              <w14:alpha w14:val="60000"/>
              <w14:satMod w14:val="175000"/>
            </w14:schemeClr>
          </w14:glow>
        </w:rPr>
        <w:t>The Immune Response</w:t>
      </w:r>
    </w:p>
    <w:p w:rsidR="00084251" w:rsidRPr="000416FE" w:rsidRDefault="00D05E2E" w:rsidP="000416FE">
      <w:pPr>
        <w:autoSpaceDE w:val="0"/>
        <w:autoSpaceDN w:val="0"/>
        <w:adjustRightInd w:val="0"/>
        <w:spacing w:after="0" w:line="360" w:lineRule="auto"/>
        <w:rPr>
          <w:rFonts w:ascii="Monotype Corsiva" w:hAnsi="Monotype Corsiva" w:cs="MyriadPro-Bold"/>
          <w:sz w:val="32"/>
          <w:szCs w:val="30"/>
          <w:u w:val="single"/>
        </w:rPr>
      </w:pPr>
      <w:r>
        <w:rPr>
          <w:rFonts w:asciiTheme="majorHAnsi" w:hAnsiTheme="majorHAnsi"/>
          <w:noProof/>
        </w:rPr>
        <w:drawing>
          <wp:anchor distT="0" distB="0" distL="114300" distR="114300" simplePos="0" relativeHeight="251671552" behindDoc="0" locked="0" layoutInCell="1" allowOverlap="1" wp14:anchorId="4FE64A07" wp14:editId="50B2BCC4">
            <wp:simplePos x="0" y="0"/>
            <wp:positionH relativeFrom="margin">
              <wp:posOffset>2907030</wp:posOffset>
            </wp:positionH>
            <wp:positionV relativeFrom="margin">
              <wp:posOffset>4221480</wp:posOffset>
            </wp:positionV>
            <wp:extent cx="3274060" cy="3755390"/>
            <wp:effectExtent l="0" t="0" r="254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74060" cy="3755390"/>
                    </a:xfrm>
                    <a:prstGeom prst="rect">
                      <a:avLst/>
                    </a:prstGeom>
                    <a:noFill/>
                  </pic:spPr>
                </pic:pic>
              </a:graphicData>
            </a:graphic>
          </wp:anchor>
        </w:drawing>
      </w:r>
      <w:r w:rsidR="00070065" w:rsidRPr="00137EEA">
        <w:rPr>
          <w:rFonts w:asciiTheme="majorHAnsi" w:hAnsiTheme="majorHAnsi" w:cs="MinionPro-Regular"/>
        </w:rPr>
        <w:t>As the immune system defends the host against pathogens</w:t>
      </w:r>
      <w:r w:rsidR="00C44351" w:rsidRPr="00137EEA">
        <w:rPr>
          <w:rFonts w:asciiTheme="majorHAnsi" w:hAnsiTheme="majorHAnsi" w:cs="MinionPro-Regular"/>
        </w:rPr>
        <w:t xml:space="preserve">, it uses different recognition </w:t>
      </w:r>
      <w:r w:rsidR="00070065" w:rsidRPr="00137EEA">
        <w:rPr>
          <w:rFonts w:asciiTheme="majorHAnsi" w:hAnsiTheme="majorHAnsi" w:cs="MinionPro-Regular"/>
        </w:rPr>
        <w:t>systems to effectively eliminate the invading pathogen</w:t>
      </w:r>
      <w:r w:rsidR="00E04F09">
        <w:rPr>
          <w:rFonts w:asciiTheme="majorHAnsi" w:hAnsiTheme="majorHAnsi" w:cs="MinionPro-Regular"/>
        </w:rPr>
        <w:t>s</w:t>
      </w:r>
      <w:r w:rsidR="00070065" w:rsidRPr="00137EEA">
        <w:rPr>
          <w:rFonts w:asciiTheme="majorHAnsi" w:hAnsiTheme="majorHAnsi" w:cs="MinionPro-Regular"/>
        </w:rPr>
        <w:t xml:space="preserve"> or its</w:t>
      </w:r>
      <w:r w:rsidR="00C44351" w:rsidRPr="00137EEA">
        <w:rPr>
          <w:rFonts w:asciiTheme="majorHAnsi" w:hAnsiTheme="majorHAnsi" w:cs="MinionPro-Regular"/>
        </w:rPr>
        <w:t xml:space="preserve"> products. </w:t>
      </w:r>
      <w:r w:rsidR="00070065" w:rsidRPr="00137EEA">
        <w:rPr>
          <w:rFonts w:asciiTheme="majorHAnsi" w:hAnsiTheme="majorHAnsi" w:cs="MinionPro-Regular"/>
        </w:rPr>
        <w:t>The first line of</w:t>
      </w:r>
      <w:r w:rsidR="00C44351" w:rsidRPr="00137EEA">
        <w:rPr>
          <w:rFonts w:asciiTheme="majorHAnsi" w:hAnsiTheme="majorHAnsi" w:cs="MinionPro-Regular"/>
        </w:rPr>
        <w:t xml:space="preserve"> defense, which is </w:t>
      </w:r>
      <w:r w:rsidR="00070065" w:rsidRPr="00137EEA">
        <w:rPr>
          <w:rFonts w:asciiTheme="majorHAnsi" w:hAnsiTheme="majorHAnsi" w:cs="MinionPro-Regular"/>
        </w:rPr>
        <w:t>nonspecific to the invading</w:t>
      </w:r>
      <w:r w:rsidR="00C44351" w:rsidRPr="00137EEA">
        <w:rPr>
          <w:rFonts w:asciiTheme="majorHAnsi" w:hAnsiTheme="majorHAnsi" w:cs="MinionPro-Regular"/>
        </w:rPr>
        <w:t xml:space="preserve"> </w:t>
      </w:r>
      <w:r w:rsidR="00070065" w:rsidRPr="00137EEA">
        <w:rPr>
          <w:rFonts w:asciiTheme="majorHAnsi" w:hAnsiTheme="majorHAnsi" w:cs="MinionPro-Regular"/>
        </w:rPr>
        <w:t>pathogen, is rapidly mobilized at the initial site of infe</w:t>
      </w:r>
      <w:r w:rsidR="00070065" w:rsidRPr="00137EEA">
        <w:rPr>
          <w:rFonts w:asciiTheme="majorHAnsi" w:hAnsiTheme="majorHAnsi" w:cs="MinionPro-Regular"/>
        </w:rPr>
        <w:t>c</w:t>
      </w:r>
      <w:r w:rsidR="00070065" w:rsidRPr="00137EEA">
        <w:rPr>
          <w:rFonts w:asciiTheme="majorHAnsi" w:hAnsiTheme="majorHAnsi" w:cs="MinionPro-Regular"/>
        </w:rPr>
        <w:t>tion</w:t>
      </w:r>
      <w:r w:rsidR="00C44351" w:rsidRPr="00137EEA">
        <w:rPr>
          <w:rFonts w:asciiTheme="majorHAnsi" w:hAnsiTheme="majorHAnsi" w:cs="MinionPro-Regular"/>
        </w:rPr>
        <w:t xml:space="preserve"> but </w:t>
      </w:r>
      <w:r w:rsidR="00070065" w:rsidRPr="00137EEA">
        <w:rPr>
          <w:rFonts w:asciiTheme="majorHAnsi" w:hAnsiTheme="majorHAnsi" w:cs="MinionPro-Regular"/>
        </w:rPr>
        <w:t xml:space="preserve">lacks immunologic memory and is called </w:t>
      </w:r>
      <w:r w:rsidR="00070065" w:rsidRPr="00E04F09">
        <w:rPr>
          <w:rFonts w:asciiTheme="majorHAnsi" w:hAnsiTheme="majorHAnsi" w:cs="MinionPro-Bold"/>
          <w:b/>
          <w:bCs/>
          <w:i/>
          <w:iCs/>
        </w:rPr>
        <w:t>innate immunity</w:t>
      </w:r>
      <w:r w:rsidR="00C44351" w:rsidRPr="00137EEA">
        <w:rPr>
          <w:rFonts w:asciiTheme="majorHAnsi" w:hAnsiTheme="majorHAnsi" w:cs="MinionPro-Regular"/>
        </w:rPr>
        <w:t>.</w:t>
      </w:r>
      <w:r w:rsidR="00084251" w:rsidRPr="00137EEA">
        <w:t xml:space="preserve"> </w:t>
      </w:r>
      <w:r w:rsidR="00084251" w:rsidRPr="00137EEA">
        <w:rPr>
          <w:rFonts w:asciiTheme="majorHAnsi" w:hAnsiTheme="majorHAnsi" w:cs="MinionPro-Regular"/>
        </w:rPr>
        <w:t>The innate i</w:t>
      </w:r>
      <w:r w:rsidR="00084251" w:rsidRPr="00137EEA">
        <w:rPr>
          <w:rFonts w:asciiTheme="majorHAnsi" w:hAnsiTheme="majorHAnsi" w:cs="MinionPro-Regular"/>
        </w:rPr>
        <w:t>m</w:t>
      </w:r>
      <w:r w:rsidR="00084251" w:rsidRPr="00137EEA">
        <w:rPr>
          <w:rFonts w:asciiTheme="majorHAnsi" w:hAnsiTheme="majorHAnsi" w:cs="MinionPro-Regular"/>
        </w:rPr>
        <w:t>mune response is effective and critical in eliminating most pathogens</w:t>
      </w:r>
      <w:r w:rsidR="00C44351" w:rsidRPr="00137EEA">
        <w:rPr>
          <w:rFonts w:asciiTheme="majorHAnsi" w:hAnsiTheme="majorHAnsi" w:cs="MinionPro-Regular"/>
        </w:rPr>
        <w:t xml:space="preserve"> </w:t>
      </w:r>
    </w:p>
    <w:p w:rsidR="00D05E2E" w:rsidRDefault="00084251" w:rsidP="00D05E2E">
      <w:pPr>
        <w:autoSpaceDE w:val="0"/>
        <w:autoSpaceDN w:val="0"/>
        <w:adjustRightInd w:val="0"/>
        <w:spacing w:after="0" w:line="360" w:lineRule="auto"/>
        <w:jc w:val="both"/>
        <w:rPr>
          <w:rFonts w:asciiTheme="majorHAnsi" w:hAnsiTheme="majorHAnsi" w:cs="MinionPro-Regular"/>
        </w:rPr>
      </w:pPr>
      <w:r w:rsidRPr="00137EEA">
        <w:rPr>
          <w:rFonts w:asciiTheme="majorHAnsi" w:hAnsiTheme="majorHAnsi" w:cs="MinionPro-Regular"/>
        </w:rPr>
        <w:t xml:space="preserve">      </w:t>
      </w:r>
      <w:r w:rsidR="00C44351" w:rsidRPr="00137EEA">
        <w:rPr>
          <w:rFonts w:asciiTheme="majorHAnsi" w:hAnsiTheme="majorHAnsi" w:cs="MinionPro-Regular"/>
        </w:rPr>
        <w:t>Th</w:t>
      </w:r>
      <w:r w:rsidR="00070065" w:rsidRPr="00137EEA">
        <w:rPr>
          <w:rFonts w:asciiTheme="majorHAnsi" w:hAnsiTheme="majorHAnsi" w:cs="MinionPro-Regular"/>
        </w:rPr>
        <w:t xml:space="preserve">e second defense system is called </w:t>
      </w:r>
      <w:r w:rsidR="007364E2" w:rsidRPr="00E04F09">
        <w:rPr>
          <w:rFonts w:asciiTheme="majorHAnsi" w:hAnsiTheme="majorHAnsi" w:cs="MinionPro-Bold"/>
          <w:b/>
          <w:bCs/>
          <w:i/>
          <w:iCs/>
        </w:rPr>
        <w:t>adaptive immunity</w:t>
      </w:r>
      <w:r w:rsidR="00070065" w:rsidRPr="00137EEA">
        <w:rPr>
          <w:rFonts w:asciiTheme="majorHAnsi" w:hAnsiTheme="majorHAnsi" w:cs="MinionPro-Regular"/>
        </w:rPr>
        <w:t>.</w:t>
      </w:r>
      <w:r w:rsidR="00C44351" w:rsidRPr="00137EEA">
        <w:rPr>
          <w:rFonts w:asciiTheme="majorHAnsi" w:hAnsiTheme="majorHAnsi" w:cs="MinionPro-Regular"/>
        </w:rPr>
        <w:t xml:space="preserve"> It is specifi</w:t>
      </w:r>
      <w:r w:rsidR="00070065" w:rsidRPr="00137EEA">
        <w:rPr>
          <w:rFonts w:asciiTheme="majorHAnsi" w:hAnsiTheme="majorHAnsi" w:cs="MinionPro-Regular"/>
        </w:rPr>
        <w:t>c for the pathogen and can confer protective i</w:t>
      </w:r>
      <w:r w:rsidR="00070065" w:rsidRPr="00137EEA">
        <w:rPr>
          <w:rFonts w:asciiTheme="majorHAnsi" w:hAnsiTheme="majorHAnsi" w:cs="MinionPro-Regular"/>
        </w:rPr>
        <w:t>m</w:t>
      </w:r>
      <w:r w:rsidR="00070065" w:rsidRPr="00137EEA">
        <w:rPr>
          <w:rFonts w:asciiTheme="majorHAnsi" w:hAnsiTheme="majorHAnsi" w:cs="MinionPro-Regular"/>
        </w:rPr>
        <w:t>munity</w:t>
      </w:r>
      <w:r w:rsidR="00C44351" w:rsidRPr="00137EEA">
        <w:rPr>
          <w:rFonts w:asciiTheme="majorHAnsi" w:hAnsiTheme="majorHAnsi" w:cs="MinionPro-Regular"/>
        </w:rPr>
        <w:t xml:space="preserve"> </w:t>
      </w:r>
      <w:r w:rsidR="00070065" w:rsidRPr="00137EEA">
        <w:rPr>
          <w:rFonts w:asciiTheme="majorHAnsi" w:hAnsiTheme="majorHAnsi" w:cs="MinionPro-Regular"/>
        </w:rPr>
        <w:t>to reinfection with that pathogen. Adaptive immunity</w:t>
      </w:r>
      <w:r w:rsidR="00C44351" w:rsidRPr="00137EEA">
        <w:rPr>
          <w:rFonts w:asciiTheme="majorHAnsi" w:hAnsiTheme="majorHAnsi" w:cs="MinionPro-Regular"/>
        </w:rPr>
        <w:t xml:space="preserve"> can specifi</w:t>
      </w:r>
      <w:r w:rsidR="00070065" w:rsidRPr="00137EEA">
        <w:rPr>
          <w:rFonts w:asciiTheme="majorHAnsi" w:hAnsiTheme="majorHAnsi" w:cs="MinionPro-Regular"/>
        </w:rPr>
        <w:t>cally reco</w:t>
      </w:r>
      <w:r w:rsidR="00070065" w:rsidRPr="00137EEA">
        <w:rPr>
          <w:rFonts w:asciiTheme="majorHAnsi" w:hAnsiTheme="majorHAnsi" w:cs="MinionPro-Regular"/>
        </w:rPr>
        <w:t>g</w:t>
      </w:r>
      <w:r w:rsidR="00070065" w:rsidRPr="00137EEA">
        <w:rPr>
          <w:rFonts w:asciiTheme="majorHAnsi" w:hAnsiTheme="majorHAnsi" w:cs="MinionPro-Regular"/>
        </w:rPr>
        <w:t>nize and destroy the pathogen because</w:t>
      </w:r>
      <w:r w:rsidR="00C44351" w:rsidRPr="00137EEA">
        <w:rPr>
          <w:rFonts w:asciiTheme="majorHAnsi" w:hAnsiTheme="majorHAnsi" w:cs="MinionPro-Regular"/>
        </w:rPr>
        <w:t xml:space="preserve"> </w:t>
      </w:r>
      <w:r w:rsidR="00070065" w:rsidRPr="00137EEA">
        <w:rPr>
          <w:rFonts w:asciiTheme="majorHAnsi" w:hAnsiTheme="majorHAnsi" w:cs="MinionPro-Regular"/>
        </w:rPr>
        <w:t>of lymphocytes carrying specialized cellular receptors and</w:t>
      </w:r>
      <w:r w:rsidR="00C44351" w:rsidRPr="00137EEA">
        <w:rPr>
          <w:rFonts w:asciiTheme="majorHAnsi" w:hAnsiTheme="majorHAnsi" w:cs="MinionPro-Regular"/>
        </w:rPr>
        <w:t xml:space="preserve"> specifi</w:t>
      </w:r>
      <w:r w:rsidRPr="00137EEA">
        <w:rPr>
          <w:rFonts w:asciiTheme="majorHAnsi" w:hAnsiTheme="majorHAnsi" w:cs="MinionPro-Regular"/>
        </w:rPr>
        <w:t>c antibodies.</w:t>
      </w:r>
    </w:p>
    <w:p w:rsidR="00AA7688" w:rsidRPr="00F41450" w:rsidRDefault="003332FC" w:rsidP="00F41450">
      <w:pPr>
        <w:autoSpaceDE w:val="0"/>
        <w:autoSpaceDN w:val="0"/>
        <w:adjustRightInd w:val="0"/>
        <w:spacing w:after="0" w:line="360" w:lineRule="auto"/>
        <w:jc w:val="center"/>
        <w:rPr>
          <w:rFonts w:asciiTheme="majorHAnsi" w:hAnsiTheme="majorHAnsi" w:cs="MinionPro-Regular"/>
        </w:rPr>
      </w:pPr>
      <w:r>
        <w:rPr>
          <w:rFonts w:asciiTheme="majorHAnsi" w:hAnsiTheme="majorHAnsi" w:cs="MinionPro-Regular"/>
          <w:noProof/>
        </w:rPr>
        <w:drawing>
          <wp:inline distT="0" distB="0" distL="0" distR="0" wp14:anchorId="08E79DE2" wp14:editId="38A09183">
            <wp:extent cx="6061423" cy="351447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72326" cy="3520798"/>
                    </a:xfrm>
                    <a:prstGeom prst="rect">
                      <a:avLst/>
                    </a:prstGeom>
                    <a:noFill/>
                    <a:ln>
                      <a:noFill/>
                    </a:ln>
                  </pic:spPr>
                </pic:pic>
              </a:graphicData>
            </a:graphic>
          </wp:inline>
        </w:drawing>
      </w:r>
    </w:p>
    <w:p w:rsidR="00746728" w:rsidRPr="00CC5F28" w:rsidRDefault="00746728" w:rsidP="00D05E2E">
      <w:pPr>
        <w:autoSpaceDE w:val="0"/>
        <w:autoSpaceDN w:val="0"/>
        <w:adjustRightInd w:val="0"/>
        <w:spacing w:after="0" w:line="360" w:lineRule="auto"/>
        <w:rPr>
          <w:rFonts w:asciiTheme="majorHAnsi" w:hAnsiTheme="majorHAnsi" w:cs="MinionPro-Regular"/>
        </w:rPr>
      </w:pPr>
    </w:p>
    <w:p w:rsidR="008F4DEB" w:rsidRPr="008F4DEB" w:rsidRDefault="002242E8" w:rsidP="00595D3C">
      <w:pPr>
        <w:spacing w:after="0" w:line="360" w:lineRule="auto"/>
        <w:rPr>
          <w:rFonts w:asciiTheme="majorHAnsi" w:hAnsiTheme="majorHAnsi"/>
          <w:b/>
          <w:bCs/>
          <w:i/>
          <w:iCs/>
        </w:rPr>
      </w:pPr>
      <w:r w:rsidRPr="008F4DEB">
        <w:rPr>
          <w:rFonts w:asciiTheme="majorHAnsi" w:hAnsiTheme="majorHAnsi"/>
          <w:b/>
          <w:bCs/>
          <w:i/>
          <w:iCs/>
        </w:rPr>
        <w:t>Antigens</w:t>
      </w:r>
    </w:p>
    <w:p w:rsidR="008F4DEB" w:rsidRDefault="008F4DEB" w:rsidP="00595D3C">
      <w:pPr>
        <w:spacing w:after="0" w:line="360" w:lineRule="auto"/>
        <w:rPr>
          <w:rFonts w:asciiTheme="majorHAnsi" w:hAnsiTheme="majorHAnsi"/>
        </w:rPr>
      </w:pPr>
      <w:r w:rsidRPr="008F4DEB">
        <w:rPr>
          <w:rFonts w:asciiTheme="majorHAnsi" w:hAnsiTheme="majorHAnsi"/>
        </w:rPr>
        <w:t>Classically, an antigen is defined as an organism, a molecule, or part of</w:t>
      </w:r>
      <w:r>
        <w:rPr>
          <w:rFonts w:asciiTheme="majorHAnsi" w:hAnsiTheme="majorHAnsi"/>
        </w:rPr>
        <w:t xml:space="preserve"> </w:t>
      </w:r>
      <w:r w:rsidRPr="008F4DEB">
        <w:rPr>
          <w:rFonts w:asciiTheme="majorHAnsi" w:hAnsiTheme="majorHAnsi"/>
        </w:rPr>
        <w:t>a molecule that is rec</w:t>
      </w:r>
      <w:r w:rsidR="00031AAE">
        <w:rPr>
          <w:rFonts w:asciiTheme="majorHAnsi" w:hAnsiTheme="majorHAnsi"/>
        </w:rPr>
        <w:t>o</w:t>
      </w:r>
      <w:r w:rsidR="00031AAE">
        <w:rPr>
          <w:rFonts w:asciiTheme="majorHAnsi" w:hAnsiTheme="majorHAnsi"/>
        </w:rPr>
        <w:t>g</w:t>
      </w:r>
      <w:r w:rsidR="00031AAE">
        <w:rPr>
          <w:rFonts w:asciiTheme="majorHAnsi" w:hAnsiTheme="majorHAnsi"/>
        </w:rPr>
        <w:t>nized by the immune system</w:t>
      </w:r>
      <w:r w:rsidRPr="008F4DEB">
        <w:rPr>
          <w:rFonts w:asciiTheme="majorHAnsi" w:hAnsiTheme="majorHAnsi"/>
        </w:rPr>
        <w:t>. Antigens may be</w:t>
      </w:r>
      <w:r>
        <w:rPr>
          <w:rFonts w:asciiTheme="majorHAnsi" w:hAnsiTheme="majorHAnsi"/>
        </w:rPr>
        <w:t xml:space="preserve"> </w:t>
      </w:r>
      <w:r w:rsidRPr="008F4DEB">
        <w:rPr>
          <w:rFonts w:asciiTheme="majorHAnsi" w:hAnsiTheme="majorHAnsi"/>
        </w:rPr>
        <w:t xml:space="preserve">simple or </w:t>
      </w:r>
      <w:r>
        <w:rPr>
          <w:rFonts w:asciiTheme="majorHAnsi" w:hAnsiTheme="majorHAnsi"/>
        </w:rPr>
        <w:t xml:space="preserve">complex, protein, carbohydrate, </w:t>
      </w:r>
      <w:r w:rsidRPr="008F4DEB">
        <w:rPr>
          <w:rFonts w:asciiTheme="majorHAnsi" w:hAnsiTheme="majorHAnsi"/>
        </w:rPr>
        <w:t>or sy</w:t>
      </w:r>
      <w:r w:rsidRPr="008F4DEB">
        <w:rPr>
          <w:rFonts w:asciiTheme="majorHAnsi" w:hAnsiTheme="majorHAnsi"/>
        </w:rPr>
        <w:t>n</w:t>
      </w:r>
      <w:r w:rsidRPr="008F4DEB">
        <w:rPr>
          <w:rFonts w:asciiTheme="majorHAnsi" w:hAnsiTheme="majorHAnsi"/>
        </w:rPr>
        <w:t>thetic in origin.</w:t>
      </w:r>
    </w:p>
    <w:p w:rsidR="008F4DEB" w:rsidRPr="002242E8" w:rsidRDefault="008F4DEB" w:rsidP="00595D3C">
      <w:pPr>
        <w:spacing w:after="0" w:line="360" w:lineRule="auto"/>
        <w:rPr>
          <w:rFonts w:asciiTheme="majorHAnsi" w:hAnsiTheme="majorHAnsi"/>
          <w:i/>
          <w:iCs/>
        </w:rPr>
      </w:pPr>
      <w:r w:rsidRPr="008F4DEB">
        <w:rPr>
          <w:rFonts w:asciiTheme="majorHAnsi" w:hAnsiTheme="majorHAnsi"/>
          <w:b/>
          <w:bCs/>
          <w:i/>
          <w:iCs/>
        </w:rPr>
        <w:t>Epitopes</w:t>
      </w:r>
      <w:r w:rsidR="002242E8">
        <w:rPr>
          <w:rFonts w:asciiTheme="majorHAnsi" w:hAnsiTheme="majorHAnsi"/>
          <w:b/>
          <w:bCs/>
          <w:i/>
          <w:iCs/>
        </w:rPr>
        <w:t xml:space="preserve">: </w:t>
      </w:r>
      <w:r w:rsidR="002242E8" w:rsidRPr="002242E8">
        <w:rPr>
          <w:rFonts w:asciiTheme="majorHAnsi" w:hAnsiTheme="majorHAnsi"/>
          <w:i/>
          <w:iCs/>
        </w:rPr>
        <w:t>The basic recog</w:t>
      </w:r>
      <w:r w:rsidRPr="002242E8">
        <w:rPr>
          <w:rFonts w:asciiTheme="majorHAnsi" w:hAnsiTheme="majorHAnsi"/>
          <w:i/>
          <w:iCs/>
        </w:rPr>
        <w:t>nition unit</w:t>
      </w:r>
    </w:p>
    <w:p w:rsidR="008F4DEB" w:rsidRDefault="008F4DEB" w:rsidP="00595D3C">
      <w:pPr>
        <w:spacing w:after="0" w:line="360" w:lineRule="auto"/>
        <w:rPr>
          <w:rFonts w:asciiTheme="majorHAnsi" w:hAnsiTheme="majorHAnsi"/>
        </w:rPr>
      </w:pPr>
      <w:r w:rsidRPr="008F4DEB">
        <w:rPr>
          <w:rFonts w:asciiTheme="majorHAnsi" w:hAnsiTheme="majorHAnsi"/>
        </w:rPr>
        <w:t>Antigen receptors recognize discrete regions of molecules called</w:t>
      </w:r>
      <w:r>
        <w:rPr>
          <w:rFonts w:asciiTheme="majorHAnsi" w:hAnsiTheme="majorHAnsi"/>
        </w:rPr>
        <w:t xml:space="preserve"> </w:t>
      </w:r>
      <w:r w:rsidRPr="008F4DEB">
        <w:rPr>
          <w:rFonts w:asciiTheme="majorHAnsi" w:hAnsiTheme="majorHAnsi"/>
        </w:rPr>
        <w:t>antigenic determinants or epitopes, the smallest part of an antigen</w:t>
      </w:r>
      <w:r>
        <w:rPr>
          <w:rFonts w:asciiTheme="majorHAnsi" w:hAnsiTheme="majorHAnsi"/>
        </w:rPr>
        <w:t xml:space="preserve"> </w:t>
      </w:r>
      <w:r w:rsidRPr="008F4DEB">
        <w:rPr>
          <w:rFonts w:asciiTheme="majorHAnsi" w:hAnsiTheme="majorHAnsi"/>
        </w:rPr>
        <w:t>that is "seen" by somatically generated B- and T-cell r</w:t>
      </w:r>
      <w:r w:rsidRPr="008F4DEB">
        <w:rPr>
          <w:rFonts w:asciiTheme="majorHAnsi" w:hAnsiTheme="majorHAnsi"/>
        </w:rPr>
        <w:t>e</w:t>
      </w:r>
      <w:r w:rsidRPr="008F4DEB">
        <w:rPr>
          <w:rFonts w:asciiTheme="majorHAnsi" w:hAnsiTheme="majorHAnsi"/>
        </w:rPr>
        <w:t>ceptors</w:t>
      </w:r>
      <w:r w:rsidR="002242E8">
        <w:rPr>
          <w:rFonts w:asciiTheme="majorHAnsi" w:hAnsiTheme="majorHAnsi"/>
        </w:rPr>
        <w:t xml:space="preserve"> </w:t>
      </w:r>
      <w:r w:rsidR="00031AAE">
        <w:rPr>
          <w:rFonts w:asciiTheme="majorHAnsi" w:hAnsiTheme="majorHAnsi"/>
        </w:rPr>
        <w:t>d</w:t>
      </w:r>
      <w:r w:rsidR="002242E8" w:rsidRPr="002242E8">
        <w:rPr>
          <w:rFonts w:asciiTheme="majorHAnsi" w:hAnsiTheme="majorHAnsi"/>
        </w:rPr>
        <w:t>epending on the nature of the immune responses</w:t>
      </w:r>
      <w:r w:rsidR="002242E8">
        <w:rPr>
          <w:rFonts w:asciiTheme="majorHAnsi" w:hAnsiTheme="majorHAnsi"/>
        </w:rPr>
        <w:t xml:space="preserve"> </w:t>
      </w:r>
      <w:r w:rsidR="002242E8" w:rsidRPr="002242E8">
        <w:rPr>
          <w:rFonts w:asciiTheme="majorHAnsi" w:hAnsiTheme="majorHAnsi"/>
        </w:rPr>
        <w:t>they trigger, antigens/epitopes are divided into three broad functional</w:t>
      </w:r>
      <w:r w:rsidR="002242E8">
        <w:rPr>
          <w:rFonts w:asciiTheme="majorHAnsi" w:hAnsiTheme="majorHAnsi"/>
        </w:rPr>
        <w:t xml:space="preserve"> types: </w:t>
      </w:r>
      <w:r w:rsidR="002242E8" w:rsidRPr="002242E8">
        <w:rPr>
          <w:rFonts w:asciiTheme="majorHAnsi" w:hAnsiTheme="majorHAnsi"/>
          <w:b/>
          <w:bCs/>
          <w:i/>
          <w:iCs/>
        </w:rPr>
        <w:t>immunogens</w:t>
      </w:r>
      <w:r w:rsidR="002242E8" w:rsidRPr="002242E8">
        <w:rPr>
          <w:rFonts w:asciiTheme="majorHAnsi" w:hAnsiTheme="majorHAnsi"/>
        </w:rPr>
        <w:t xml:space="preserve">, </w:t>
      </w:r>
      <w:r w:rsidR="002242E8" w:rsidRPr="002242E8">
        <w:rPr>
          <w:rFonts w:asciiTheme="majorHAnsi" w:hAnsiTheme="majorHAnsi"/>
          <w:b/>
          <w:bCs/>
          <w:i/>
          <w:iCs/>
        </w:rPr>
        <w:t>haptens</w:t>
      </w:r>
      <w:r w:rsidR="002242E8" w:rsidRPr="002242E8">
        <w:rPr>
          <w:rFonts w:asciiTheme="majorHAnsi" w:hAnsiTheme="majorHAnsi"/>
        </w:rPr>
        <w:t xml:space="preserve">, and </w:t>
      </w:r>
      <w:r w:rsidR="002242E8" w:rsidRPr="002242E8">
        <w:rPr>
          <w:rFonts w:asciiTheme="majorHAnsi" w:hAnsiTheme="majorHAnsi"/>
          <w:b/>
          <w:bCs/>
          <w:i/>
          <w:iCs/>
        </w:rPr>
        <w:t>tolerogens</w:t>
      </w:r>
      <w:r w:rsidR="002242E8" w:rsidRPr="002242E8">
        <w:rPr>
          <w:rFonts w:asciiTheme="majorHAnsi" w:hAnsiTheme="majorHAnsi"/>
        </w:rPr>
        <w:t>.</w:t>
      </w:r>
    </w:p>
    <w:p w:rsidR="00EF22F6" w:rsidRDefault="00EF22F6" w:rsidP="00EF22F6">
      <w:pPr>
        <w:spacing w:line="360" w:lineRule="auto"/>
        <w:jc w:val="both"/>
        <w:rPr>
          <w:rFonts w:asciiTheme="majorHAnsi" w:hAnsiTheme="majorHAnsi"/>
        </w:rPr>
      </w:pPr>
      <w:r w:rsidRPr="00EF22F6">
        <w:rPr>
          <w:rFonts w:asciiTheme="majorHAnsi" w:hAnsiTheme="majorHAnsi"/>
        </w:rPr>
        <w:t>Antigen</w:t>
      </w:r>
      <w:r>
        <w:rPr>
          <w:rFonts w:asciiTheme="majorHAnsi" w:hAnsiTheme="majorHAnsi"/>
        </w:rPr>
        <w:t xml:space="preserve">s may be classified as </w:t>
      </w:r>
      <w:r w:rsidRPr="00EF22F6">
        <w:rPr>
          <w:rFonts w:asciiTheme="majorHAnsi" w:hAnsiTheme="majorHAnsi"/>
          <w:b/>
          <w:bCs/>
          <w:i/>
          <w:iCs/>
        </w:rPr>
        <w:t>immunogens</w:t>
      </w:r>
      <w:r>
        <w:rPr>
          <w:rFonts w:asciiTheme="majorHAnsi" w:hAnsiTheme="majorHAnsi"/>
        </w:rPr>
        <w:t xml:space="preserve"> if they stimu</w:t>
      </w:r>
      <w:r w:rsidRPr="00EF22F6">
        <w:rPr>
          <w:rFonts w:asciiTheme="majorHAnsi" w:hAnsiTheme="majorHAnsi"/>
        </w:rPr>
        <w:t>late an</w:t>
      </w:r>
      <w:r>
        <w:rPr>
          <w:rFonts w:asciiTheme="majorHAnsi" w:hAnsiTheme="majorHAnsi"/>
        </w:rPr>
        <w:t xml:space="preserve"> </w:t>
      </w:r>
      <w:r w:rsidRPr="00EF22F6">
        <w:rPr>
          <w:rFonts w:asciiTheme="majorHAnsi" w:hAnsiTheme="majorHAnsi"/>
        </w:rPr>
        <w:t xml:space="preserve">immune response, as </w:t>
      </w:r>
      <w:r w:rsidRPr="00EF22F6">
        <w:rPr>
          <w:rFonts w:asciiTheme="majorHAnsi" w:hAnsiTheme="majorHAnsi"/>
          <w:b/>
          <w:bCs/>
          <w:i/>
          <w:iCs/>
        </w:rPr>
        <w:t>haptens</w:t>
      </w:r>
      <w:r w:rsidRPr="00EF22F6">
        <w:rPr>
          <w:rFonts w:asciiTheme="majorHAnsi" w:hAnsiTheme="majorHAnsi"/>
        </w:rPr>
        <w:t xml:space="preserve"> if they induce an immune response</w:t>
      </w:r>
      <w:r>
        <w:rPr>
          <w:rFonts w:asciiTheme="majorHAnsi" w:hAnsiTheme="majorHAnsi"/>
        </w:rPr>
        <w:t xml:space="preserve"> </w:t>
      </w:r>
      <w:r w:rsidRPr="00EF22F6">
        <w:rPr>
          <w:rFonts w:asciiTheme="majorHAnsi" w:hAnsiTheme="majorHAnsi"/>
        </w:rPr>
        <w:t>only when coupled to an immunogenic carrier molecule, or as</w:t>
      </w:r>
      <w:r>
        <w:rPr>
          <w:rFonts w:asciiTheme="majorHAnsi" w:hAnsiTheme="majorHAnsi"/>
        </w:rPr>
        <w:t xml:space="preserve"> </w:t>
      </w:r>
      <w:r w:rsidRPr="00EF22F6">
        <w:rPr>
          <w:rFonts w:asciiTheme="majorHAnsi" w:hAnsiTheme="majorHAnsi"/>
          <w:b/>
          <w:bCs/>
          <w:i/>
          <w:iCs/>
        </w:rPr>
        <w:t>tolerogens</w:t>
      </w:r>
      <w:r w:rsidRPr="00EF22F6">
        <w:rPr>
          <w:rFonts w:asciiTheme="majorHAnsi" w:hAnsiTheme="majorHAnsi"/>
        </w:rPr>
        <w:t xml:space="preserve"> if they cause cells of the immune system to become</w:t>
      </w:r>
      <w:r>
        <w:rPr>
          <w:rFonts w:asciiTheme="majorHAnsi" w:hAnsiTheme="majorHAnsi"/>
        </w:rPr>
        <w:t xml:space="preserve"> selectively u</w:t>
      </w:r>
      <w:r w:rsidRPr="00EF22F6">
        <w:rPr>
          <w:rFonts w:asciiTheme="majorHAnsi" w:hAnsiTheme="majorHAnsi"/>
        </w:rPr>
        <w:t>n respon</w:t>
      </w:r>
      <w:r>
        <w:rPr>
          <w:rFonts w:asciiTheme="majorHAnsi" w:hAnsiTheme="majorHAnsi"/>
        </w:rPr>
        <w:t>sive to re</w:t>
      </w:r>
      <w:r w:rsidR="00031AAE">
        <w:rPr>
          <w:rFonts w:asciiTheme="majorHAnsi" w:hAnsiTheme="majorHAnsi"/>
        </w:rPr>
        <w:t>-</w:t>
      </w:r>
      <w:r>
        <w:rPr>
          <w:rFonts w:asciiTheme="majorHAnsi" w:hAnsiTheme="majorHAnsi"/>
        </w:rPr>
        <w:t>exposu</w:t>
      </w:r>
      <w:r w:rsidRPr="00EF22F6">
        <w:rPr>
          <w:rFonts w:asciiTheme="majorHAnsi" w:hAnsiTheme="majorHAnsi"/>
        </w:rPr>
        <w:t>re to these same molecules.</w:t>
      </w:r>
    </w:p>
    <w:p w:rsidR="006B1626" w:rsidRPr="00031AAE" w:rsidRDefault="006B1626" w:rsidP="00031AAE">
      <w:pPr>
        <w:spacing w:after="0" w:line="360" w:lineRule="auto"/>
        <w:jc w:val="both"/>
        <w:rPr>
          <w:rFonts w:ascii="Monotype Corsiva" w:hAnsi="Monotype Corsiva"/>
          <w:sz w:val="32"/>
          <w:szCs w:val="32"/>
        </w:rPr>
      </w:pPr>
      <w:r w:rsidRPr="00031AAE">
        <w:rPr>
          <w:rFonts w:ascii="Monotype Corsiva" w:hAnsi="Monotype Corsiva"/>
          <w:sz w:val="32"/>
          <w:szCs w:val="32"/>
          <w14:glow w14:rad="63500">
            <w14:schemeClr w14:val="accent4">
              <w14:alpha w14:val="60000"/>
              <w14:satMod w14:val="175000"/>
            </w14:schemeClr>
          </w14:glow>
        </w:rPr>
        <w:t>Innate Immunity</w:t>
      </w:r>
      <w:r w:rsidR="00907053" w:rsidRPr="00031AAE">
        <w:rPr>
          <w:rFonts w:ascii="Monotype Corsiva" w:hAnsi="Monotype Corsiva"/>
          <w:sz w:val="32"/>
          <w:szCs w:val="32"/>
          <w14:glow w14:rad="63500">
            <w14:schemeClr w14:val="accent4">
              <w14:alpha w14:val="60000"/>
              <w14:satMod w14:val="175000"/>
            </w14:schemeClr>
          </w14:glow>
        </w:rPr>
        <w:t xml:space="preserve"> (natural, native)</w:t>
      </w:r>
      <w:r w:rsidR="007364E2" w:rsidRPr="00031AAE">
        <w:rPr>
          <w:rFonts w:ascii="Monotype Corsiva" w:hAnsi="Monotype Corsiva"/>
          <w:sz w:val="32"/>
          <w:szCs w:val="32"/>
          <w14:glow w14:rad="63500">
            <w14:schemeClr w14:val="accent4">
              <w14:alpha w14:val="60000"/>
              <w14:satMod w14:val="175000"/>
            </w14:schemeClr>
          </w14:glow>
        </w:rPr>
        <w:t>:</w:t>
      </w:r>
    </w:p>
    <w:p w:rsidR="007364E2" w:rsidRDefault="007364E2" w:rsidP="00031AAE">
      <w:pPr>
        <w:spacing w:after="0" w:line="360" w:lineRule="auto"/>
        <w:jc w:val="both"/>
        <w:rPr>
          <w:rFonts w:asciiTheme="majorHAnsi" w:hAnsiTheme="majorHAnsi"/>
        </w:rPr>
      </w:pPr>
      <w:r w:rsidRPr="00137EEA">
        <w:rPr>
          <w:rFonts w:asciiTheme="majorHAnsi" w:hAnsiTheme="majorHAnsi"/>
        </w:rPr>
        <w:t xml:space="preserve">     </w:t>
      </w:r>
      <w:r w:rsidR="00A1522D" w:rsidRPr="00A1522D">
        <w:rPr>
          <w:rFonts w:asciiTheme="majorHAnsi" w:hAnsiTheme="majorHAnsi" w:cs="MinionPro-Regular"/>
        </w:rPr>
        <w:t>The innate immune system uses a limited number of pattern recognition</w:t>
      </w:r>
      <w:r w:rsidR="00A1522D">
        <w:rPr>
          <w:rFonts w:asciiTheme="majorHAnsi" w:hAnsiTheme="majorHAnsi" w:cs="MinionPro-Regular"/>
        </w:rPr>
        <w:t xml:space="preserve"> </w:t>
      </w:r>
      <w:r w:rsidR="00A1522D" w:rsidRPr="00A1522D">
        <w:rPr>
          <w:rFonts w:asciiTheme="majorHAnsi" w:hAnsiTheme="majorHAnsi" w:cs="MinionPro-Regular"/>
        </w:rPr>
        <w:t>receptors (</w:t>
      </w:r>
      <w:r w:rsidR="00A1522D" w:rsidRPr="00A1522D">
        <w:rPr>
          <w:rFonts w:asciiTheme="majorHAnsi" w:hAnsiTheme="majorHAnsi" w:cs="MinionPro-Regular"/>
          <w:b/>
          <w:bCs/>
          <w:i/>
          <w:iCs/>
        </w:rPr>
        <w:t>PRRs</w:t>
      </w:r>
      <w:r w:rsidR="00A1522D" w:rsidRPr="00A1522D">
        <w:rPr>
          <w:rFonts w:asciiTheme="majorHAnsi" w:hAnsiTheme="majorHAnsi" w:cs="MinionPro-Regular"/>
        </w:rPr>
        <w:t>) to recognize pathogen-associated molecular patterns</w:t>
      </w:r>
      <w:r w:rsidR="00A1522D">
        <w:rPr>
          <w:rFonts w:asciiTheme="majorHAnsi" w:hAnsiTheme="majorHAnsi" w:cs="MinionPro-Regular"/>
        </w:rPr>
        <w:t xml:space="preserve"> </w:t>
      </w:r>
      <w:r w:rsidR="00A1522D" w:rsidRPr="00A1522D">
        <w:rPr>
          <w:rFonts w:asciiTheme="majorHAnsi" w:hAnsiTheme="majorHAnsi" w:cs="MinionPro-Regular"/>
        </w:rPr>
        <w:t>(</w:t>
      </w:r>
      <w:r w:rsidR="00A1522D" w:rsidRPr="00A1522D">
        <w:rPr>
          <w:rFonts w:asciiTheme="majorHAnsi" w:hAnsiTheme="majorHAnsi" w:cs="MinionPro-Regular"/>
          <w:b/>
          <w:bCs/>
          <w:i/>
          <w:iCs/>
        </w:rPr>
        <w:t>PAMPs</w:t>
      </w:r>
      <w:r w:rsidR="00A1522D">
        <w:rPr>
          <w:rFonts w:asciiTheme="majorHAnsi" w:hAnsiTheme="majorHAnsi" w:cs="MinionPro-Regular"/>
        </w:rPr>
        <w:t xml:space="preserve">)--conserved, </w:t>
      </w:r>
      <w:r w:rsidR="00A1522D" w:rsidRPr="00A1522D">
        <w:rPr>
          <w:rFonts w:asciiTheme="majorHAnsi" w:hAnsiTheme="majorHAnsi" w:cs="MinionPro-Regular"/>
        </w:rPr>
        <w:t>structural features e</w:t>
      </w:r>
      <w:r w:rsidR="00A1522D" w:rsidRPr="00A1522D">
        <w:rPr>
          <w:rFonts w:asciiTheme="majorHAnsi" w:hAnsiTheme="majorHAnsi" w:cs="MinionPro-Regular"/>
        </w:rPr>
        <w:t>x</w:t>
      </w:r>
      <w:r w:rsidR="00A1522D" w:rsidRPr="00A1522D">
        <w:rPr>
          <w:rFonts w:asciiTheme="majorHAnsi" w:hAnsiTheme="majorHAnsi" w:cs="MinionPro-Regular"/>
        </w:rPr>
        <w:t>pressed by microbes but not</w:t>
      </w:r>
      <w:r w:rsidR="00A1522D">
        <w:rPr>
          <w:rFonts w:asciiTheme="majorHAnsi" w:hAnsiTheme="majorHAnsi" w:cs="MinionPro-Regular"/>
        </w:rPr>
        <w:t xml:space="preserve"> </w:t>
      </w:r>
      <w:r w:rsidR="00A1522D" w:rsidRPr="00A1522D">
        <w:rPr>
          <w:rFonts w:asciiTheme="majorHAnsi" w:hAnsiTheme="majorHAnsi" w:cs="MinionPro-Regular"/>
        </w:rPr>
        <w:t>by the host</w:t>
      </w:r>
      <w:r w:rsidR="00A1522D">
        <w:rPr>
          <w:rFonts w:asciiTheme="majorHAnsi" w:hAnsiTheme="majorHAnsi" w:cs="MinionPro-Regular"/>
        </w:rPr>
        <w:t>.</w:t>
      </w:r>
      <w:r w:rsidRPr="00137EEA">
        <w:rPr>
          <w:rFonts w:asciiTheme="majorHAnsi" w:hAnsiTheme="majorHAnsi"/>
        </w:rPr>
        <w:t xml:space="preserve">  Innate immunity is an immediate r</w:t>
      </w:r>
      <w:r w:rsidRPr="00137EEA">
        <w:rPr>
          <w:rFonts w:asciiTheme="majorHAnsi" w:hAnsiTheme="majorHAnsi"/>
        </w:rPr>
        <w:t>e</w:t>
      </w:r>
      <w:r w:rsidRPr="00137EEA">
        <w:rPr>
          <w:rFonts w:asciiTheme="majorHAnsi" w:hAnsiTheme="majorHAnsi"/>
        </w:rPr>
        <w:t>sponse to the pathogen that does not co</w:t>
      </w:r>
      <w:r w:rsidRPr="00137EEA">
        <w:rPr>
          <w:rFonts w:asciiTheme="majorHAnsi" w:hAnsiTheme="majorHAnsi"/>
        </w:rPr>
        <w:t>n</w:t>
      </w:r>
      <w:r w:rsidRPr="00137EEA">
        <w:rPr>
          <w:rFonts w:asciiTheme="majorHAnsi" w:hAnsiTheme="majorHAnsi"/>
        </w:rPr>
        <w:t>fer long-lasting protecti</w:t>
      </w:r>
      <w:r w:rsidR="00A1522D">
        <w:rPr>
          <w:rFonts w:asciiTheme="majorHAnsi" w:hAnsiTheme="majorHAnsi"/>
        </w:rPr>
        <w:t>ve immunity. It is a nonspecifi</w:t>
      </w:r>
      <w:r w:rsidRPr="00137EEA">
        <w:rPr>
          <w:rFonts w:asciiTheme="majorHAnsi" w:hAnsiTheme="majorHAnsi"/>
        </w:rPr>
        <w:t>c defense sy</w:t>
      </w:r>
      <w:r w:rsidRPr="00137EEA">
        <w:rPr>
          <w:rFonts w:asciiTheme="majorHAnsi" w:hAnsiTheme="majorHAnsi"/>
        </w:rPr>
        <w:t>s</w:t>
      </w:r>
      <w:r w:rsidRPr="00137EEA">
        <w:rPr>
          <w:rFonts w:asciiTheme="majorHAnsi" w:hAnsiTheme="majorHAnsi"/>
        </w:rPr>
        <w:t>tem and includes barriers to infectious agents, such as the skin (epithelium) and mucous me</w:t>
      </w:r>
      <w:r w:rsidRPr="00137EEA">
        <w:rPr>
          <w:rFonts w:asciiTheme="majorHAnsi" w:hAnsiTheme="majorHAnsi"/>
        </w:rPr>
        <w:t>m</w:t>
      </w:r>
      <w:r w:rsidRPr="00137EEA">
        <w:rPr>
          <w:rFonts w:asciiTheme="majorHAnsi" w:hAnsiTheme="majorHAnsi"/>
        </w:rPr>
        <w:t>branes. It also includes many immune components important in the adaptive immune response, including phagocytic cells, natural killer (NK) cells, Toll-like receptors (TLRs), cytokines, and complement.</w:t>
      </w:r>
      <w:r w:rsidR="00D05E2E">
        <w:rPr>
          <w:rFonts w:asciiTheme="majorHAnsi" w:hAnsiTheme="majorHAnsi"/>
          <w:noProof/>
        </w:rPr>
        <w:drawing>
          <wp:anchor distT="0" distB="0" distL="114300" distR="114300" simplePos="0" relativeHeight="251672576" behindDoc="0" locked="0" layoutInCell="1" allowOverlap="1">
            <wp:simplePos x="1597660" y="2305685"/>
            <wp:positionH relativeFrom="margin">
              <wp:align>right</wp:align>
            </wp:positionH>
            <wp:positionV relativeFrom="margin">
              <wp:align>top</wp:align>
            </wp:positionV>
            <wp:extent cx="3426460" cy="2554605"/>
            <wp:effectExtent l="0" t="0" r="254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26460" cy="2554605"/>
                    </a:xfrm>
                    <a:prstGeom prst="rect">
                      <a:avLst/>
                    </a:prstGeom>
                    <a:noFill/>
                  </pic:spPr>
                </pic:pic>
              </a:graphicData>
            </a:graphic>
          </wp:anchor>
        </w:drawing>
      </w:r>
    </w:p>
    <w:p w:rsidR="00D264C6" w:rsidRDefault="00A1522D" w:rsidP="00595D3C">
      <w:pPr>
        <w:spacing w:line="360" w:lineRule="auto"/>
        <w:rPr>
          <w:rFonts w:asciiTheme="majorHAnsi" w:hAnsiTheme="majorHAnsi"/>
        </w:rPr>
      </w:pPr>
      <w:r w:rsidRPr="00A1522D">
        <w:rPr>
          <w:rFonts w:asciiTheme="majorHAnsi" w:hAnsiTheme="majorHAnsi"/>
          <w:b/>
          <w:bCs/>
        </w:rPr>
        <w:t xml:space="preserve">Pathogen-associated molecular patterns </w:t>
      </w:r>
      <w:r w:rsidRPr="00A1522D">
        <w:rPr>
          <w:rFonts w:asciiTheme="majorHAnsi" w:hAnsiTheme="majorHAnsi" w:cs="MinionPro-Regular"/>
          <w:b/>
          <w:bCs/>
        </w:rPr>
        <w:t>(</w:t>
      </w:r>
      <w:r w:rsidRPr="00A1522D">
        <w:rPr>
          <w:rFonts w:asciiTheme="majorHAnsi" w:hAnsiTheme="majorHAnsi" w:cs="MinionPro-Regular"/>
          <w:b/>
          <w:bCs/>
          <w:i/>
          <w:iCs/>
        </w:rPr>
        <w:t>PAMPs</w:t>
      </w:r>
      <w:r w:rsidRPr="00A1522D">
        <w:rPr>
          <w:rFonts w:asciiTheme="majorHAnsi" w:hAnsiTheme="majorHAnsi" w:cs="MinionPro-Regular"/>
          <w:b/>
          <w:bCs/>
        </w:rPr>
        <w:t>):</w:t>
      </w:r>
      <w:r>
        <w:rPr>
          <w:rFonts w:asciiTheme="majorHAnsi" w:hAnsiTheme="majorHAnsi"/>
          <w:b/>
          <w:bCs/>
        </w:rPr>
        <w:t xml:space="preserve"> </w:t>
      </w:r>
      <w:r w:rsidRPr="00A1522D">
        <w:rPr>
          <w:rFonts w:asciiTheme="majorHAnsi" w:hAnsiTheme="majorHAnsi"/>
        </w:rPr>
        <w:t>Th</w:t>
      </w:r>
      <w:r>
        <w:rPr>
          <w:rFonts w:asciiTheme="majorHAnsi" w:hAnsiTheme="majorHAnsi"/>
        </w:rPr>
        <w:t>e innate immune system distingu</w:t>
      </w:r>
      <w:r w:rsidRPr="00A1522D">
        <w:rPr>
          <w:rFonts w:asciiTheme="majorHAnsi" w:hAnsiTheme="majorHAnsi"/>
        </w:rPr>
        <w:t>ishes infectious microbes from</w:t>
      </w:r>
      <w:r>
        <w:rPr>
          <w:rFonts w:asciiTheme="majorHAnsi" w:hAnsiTheme="majorHAnsi"/>
          <w:b/>
          <w:bCs/>
        </w:rPr>
        <w:t xml:space="preserve"> </w:t>
      </w:r>
      <w:r w:rsidRPr="00A1522D">
        <w:rPr>
          <w:rFonts w:asciiTheme="majorHAnsi" w:hAnsiTheme="majorHAnsi"/>
        </w:rPr>
        <w:t>noninfectious self-cells by recognizing a limited number of widely</w:t>
      </w:r>
      <w:r>
        <w:rPr>
          <w:rFonts w:asciiTheme="majorHAnsi" w:hAnsiTheme="majorHAnsi"/>
          <w:b/>
          <w:bCs/>
        </w:rPr>
        <w:t xml:space="preserve"> </w:t>
      </w:r>
      <w:r w:rsidRPr="00A1522D">
        <w:rPr>
          <w:rFonts w:asciiTheme="majorHAnsi" w:hAnsiTheme="majorHAnsi"/>
        </w:rPr>
        <w:t>e</w:t>
      </w:r>
      <w:r w:rsidRPr="00A1522D">
        <w:rPr>
          <w:rFonts w:asciiTheme="majorHAnsi" w:hAnsiTheme="majorHAnsi"/>
        </w:rPr>
        <w:t>x</w:t>
      </w:r>
      <w:r w:rsidRPr="00A1522D">
        <w:rPr>
          <w:rFonts w:asciiTheme="majorHAnsi" w:hAnsiTheme="majorHAnsi"/>
        </w:rPr>
        <w:t xml:space="preserve">pressed viral </w:t>
      </w:r>
      <w:r>
        <w:rPr>
          <w:rFonts w:asciiTheme="majorHAnsi" w:hAnsiTheme="majorHAnsi"/>
        </w:rPr>
        <w:t>and bacterial molecular structures. PAM</w:t>
      </w:r>
      <w:r w:rsidRPr="00A1522D">
        <w:rPr>
          <w:rFonts w:asciiTheme="majorHAnsi" w:hAnsiTheme="majorHAnsi"/>
        </w:rPr>
        <w:t>Ps may be</w:t>
      </w:r>
      <w:r w:rsidR="00D264C6">
        <w:rPr>
          <w:rFonts w:asciiTheme="majorHAnsi" w:hAnsiTheme="majorHAnsi"/>
          <w:b/>
          <w:bCs/>
        </w:rPr>
        <w:t xml:space="preserve"> </w:t>
      </w:r>
      <w:r w:rsidR="00D264C6">
        <w:rPr>
          <w:rFonts w:asciiTheme="majorHAnsi" w:hAnsiTheme="majorHAnsi"/>
        </w:rPr>
        <w:t xml:space="preserve">sugars, proteins, </w:t>
      </w:r>
      <w:r w:rsidRPr="00A1522D">
        <w:rPr>
          <w:rFonts w:asciiTheme="majorHAnsi" w:hAnsiTheme="majorHAnsi"/>
        </w:rPr>
        <w:t>lipids, nucleic acids, or combinations of these types of</w:t>
      </w:r>
      <w:r w:rsidR="00D264C6">
        <w:rPr>
          <w:rFonts w:asciiTheme="majorHAnsi" w:hAnsiTheme="majorHAnsi"/>
          <w:b/>
          <w:bCs/>
        </w:rPr>
        <w:t xml:space="preserve"> </w:t>
      </w:r>
      <w:r w:rsidRPr="00A1522D">
        <w:rPr>
          <w:rFonts w:asciiTheme="majorHAnsi" w:hAnsiTheme="majorHAnsi"/>
        </w:rPr>
        <w:t>molecules.</w:t>
      </w:r>
      <w:r w:rsidR="00595D3C">
        <w:rPr>
          <w:rFonts w:asciiTheme="majorHAnsi" w:hAnsiTheme="majorHAnsi"/>
        </w:rPr>
        <w:br/>
      </w:r>
      <w:r w:rsidR="00EF22F6">
        <w:rPr>
          <w:rFonts w:asciiTheme="majorHAnsi" w:hAnsiTheme="majorHAnsi"/>
          <w:b/>
          <w:bCs/>
        </w:rPr>
        <w:t>Pattern recogn</w:t>
      </w:r>
      <w:r w:rsidR="00D264C6" w:rsidRPr="00D264C6">
        <w:rPr>
          <w:rFonts w:asciiTheme="majorHAnsi" w:hAnsiTheme="majorHAnsi"/>
          <w:b/>
          <w:bCs/>
        </w:rPr>
        <w:t>ition receptors</w:t>
      </w:r>
      <w:r w:rsidR="00D264C6">
        <w:rPr>
          <w:rFonts w:asciiTheme="majorHAnsi" w:hAnsiTheme="majorHAnsi"/>
          <w:b/>
          <w:bCs/>
        </w:rPr>
        <w:t xml:space="preserve"> (PR</w:t>
      </w:r>
      <w:r w:rsidR="00D264C6" w:rsidRPr="00D264C6">
        <w:rPr>
          <w:rFonts w:asciiTheme="majorHAnsi" w:hAnsiTheme="majorHAnsi"/>
          <w:b/>
          <w:bCs/>
        </w:rPr>
        <w:t>Rs</w:t>
      </w:r>
      <w:r w:rsidR="00D264C6">
        <w:rPr>
          <w:rFonts w:asciiTheme="majorHAnsi" w:hAnsiTheme="majorHAnsi"/>
          <w:b/>
          <w:bCs/>
        </w:rPr>
        <w:t xml:space="preserve">): </w:t>
      </w:r>
      <w:r w:rsidR="00D264C6" w:rsidRPr="00D264C6">
        <w:rPr>
          <w:rFonts w:asciiTheme="majorHAnsi" w:hAnsiTheme="majorHAnsi"/>
          <w:b/>
          <w:bCs/>
        </w:rPr>
        <w:t xml:space="preserve"> </w:t>
      </w:r>
      <w:r w:rsidR="00D264C6" w:rsidRPr="00D264C6">
        <w:rPr>
          <w:rFonts w:asciiTheme="majorHAnsi" w:hAnsiTheme="majorHAnsi"/>
        </w:rPr>
        <w:t>are divided int</w:t>
      </w:r>
      <w:r w:rsidR="00D05E2E">
        <w:rPr>
          <w:rFonts w:asciiTheme="majorHAnsi" w:hAnsiTheme="majorHAnsi"/>
        </w:rPr>
        <w:t>o the categories</w:t>
      </w:r>
      <w:r w:rsidR="00D264C6" w:rsidRPr="00D264C6">
        <w:rPr>
          <w:rFonts w:asciiTheme="majorHAnsi" w:hAnsiTheme="majorHAnsi"/>
        </w:rPr>
        <w:t xml:space="preserve"> and are present</w:t>
      </w:r>
      <w:r w:rsidR="00D264C6">
        <w:rPr>
          <w:rFonts w:asciiTheme="majorHAnsi" w:hAnsiTheme="majorHAnsi"/>
        </w:rPr>
        <w:t xml:space="preserve"> </w:t>
      </w:r>
      <w:r w:rsidR="00D264C6" w:rsidRPr="00D264C6">
        <w:rPr>
          <w:rFonts w:asciiTheme="majorHAnsi" w:hAnsiTheme="majorHAnsi"/>
        </w:rPr>
        <w:t>as e</w:t>
      </w:r>
      <w:r w:rsidR="00D264C6" w:rsidRPr="00D264C6">
        <w:rPr>
          <w:rFonts w:asciiTheme="majorHAnsi" w:hAnsiTheme="majorHAnsi"/>
        </w:rPr>
        <w:t>x</w:t>
      </w:r>
      <w:r w:rsidR="00D264C6" w:rsidRPr="00D264C6">
        <w:rPr>
          <w:rFonts w:asciiTheme="majorHAnsi" w:hAnsiTheme="majorHAnsi"/>
        </w:rPr>
        <w:t>tracellular proteins or as membrane-bound proteins on phagocytic</w:t>
      </w:r>
      <w:r w:rsidR="00D264C6">
        <w:rPr>
          <w:rFonts w:asciiTheme="majorHAnsi" w:hAnsiTheme="majorHAnsi"/>
        </w:rPr>
        <w:t xml:space="preserve"> </w:t>
      </w:r>
      <w:r w:rsidR="00D264C6" w:rsidRPr="00D264C6">
        <w:rPr>
          <w:rFonts w:asciiTheme="majorHAnsi" w:hAnsiTheme="majorHAnsi"/>
        </w:rPr>
        <w:t>cells</w:t>
      </w:r>
      <w:r w:rsidR="00D264C6">
        <w:rPr>
          <w:rFonts w:asciiTheme="majorHAnsi" w:hAnsiTheme="majorHAnsi"/>
        </w:rPr>
        <w:t>, PRRs include many types of receptors like:</w:t>
      </w:r>
    </w:p>
    <w:p w:rsidR="00D264C6" w:rsidRDefault="00D264C6" w:rsidP="00595D3C">
      <w:pPr>
        <w:pStyle w:val="ListParagraph"/>
        <w:numPr>
          <w:ilvl w:val="0"/>
          <w:numId w:val="33"/>
        </w:numPr>
        <w:spacing w:after="0" w:line="360" w:lineRule="auto"/>
        <w:rPr>
          <w:rFonts w:asciiTheme="majorHAnsi" w:hAnsiTheme="majorHAnsi"/>
        </w:rPr>
      </w:pPr>
      <w:r w:rsidRPr="00D264C6">
        <w:rPr>
          <w:rFonts w:asciiTheme="majorHAnsi" w:hAnsiTheme="majorHAnsi"/>
        </w:rPr>
        <w:t>Toll-like receptors</w:t>
      </w:r>
    </w:p>
    <w:p w:rsidR="00D264C6" w:rsidRDefault="00D264C6" w:rsidP="00595D3C">
      <w:pPr>
        <w:pStyle w:val="ListParagraph"/>
        <w:numPr>
          <w:ilvl w:val="0"/>
          <w:numId w:val="33"/>
        </w:numPr>
        <w:spacing w:after="0" w:line="360" w:lineRule="auto"/>
        <w:rPr>
          <w:rFonts w:asciiTheme="majorHAnsi" w:hAnsiTheme="majorHAnsi"/>
        </w:rPr>
      </w:pPr>
      <w:r w:rsidRPr="00D264C6">
        <w:rPr>
          <w:rFonts w:asciiTheme="majorHAnsi" w:hAnsiTheme="majorHAnsi"/>
        </w:rPr>
        <w:t>Scavenger receptors</w:t>
      </w:r>
    </w:p>
    <w:p w:rsidR="00595D3C" w:rsidRPr="00D05E2E" w:rsidRDefault="00D264C6" w:rsidP="00D05E2E">
      <w:pPr>
        <w:pStyle w:val="ListParagraph"/>
        <w:numPr>
          <w:ilvl w:val="0"/>
          <w:numId w:val="33"/>
        </w:numPr>
        <w:spacing w:after="0" w:line="360" w:lineRule="auto"/>
        <w:rPr>
          <w:rFonts w:asciiTheme="majorHAnsi" w:hAnsiTheme="majorHAnsi"/>
        </w:rPr>
      </w:pPr>
      <w:r>
        <w:rPr>
          <w:rFonts w:asciiTheme="majorHAnsi" w:hAnsiTheme="majorHAnsi"/>
        </w:rPr>
        <w:t>Opson</w:t>
      </w:r>
      <w:r w:rsidRPr="00D264C6">
        <w:rPr>
          <w:rFonts w:asciiTheme="majorHAnsi" w:hAnsiTheme="majorHAnsi"/>
        </w:rPr>
        <w:t>ins</w:t>
      </w:r>
    </w:p>
    <w:p w:rsidR="00481456" w:rsidRPr="00746728" w:rsidRDefault="00481456" w:rsidP="00595D3C">
      <w:pPr>
        <w:spacing w:after="0" w:line="360" w:lineRule="auto"/>
        <w:jc w:val="both"/>
        <w:rPr>
          <w:rFonts w:asciiTheme="majorHAnsi" w:hAnsiTheme="majorHAnsi"/>
          <w:b/>
          <w:bCs/>
          <w:u w:val="single"/>
        </w:rPr>
      </w:pPr>
      <w:r w:rsidRPr="00746728">
        <w:rPr>
          <w:rFonts w:asciiTheme="majorHAnsi" w:hAnsiTheme="majorHAnsi"/>
          <w:b/>
          <w:bCs/>
          <w:u w:val="single"/>
        </w:rPr>
        <w:t>Mechanisms of Innate Immunity</w:t>
      </w:r>
    </w:p>
    <w:p w:rsidR="0041479A" w:rsidRPr="00137EEA" w:rsidRDefault="00873EB5" w:rsidP="00595D3C">
      <w:pPr>
        <w:spacing w:after="0" w:line="360" w:lineRule="auto"/>
        <w:jc w:val="both"/>
        <w:rPr>
          <w:rFonts w:asciiTheme="majorHAnsi" w:hAnsiTheme="majorHAnsi"/>
        </w:rPr>
      </w:pPr>
      <w:r>
        <w:rPr>
          <w:rFonts w:asciiTheme="majorHAnsi" w:hAnsiTheme="majorHAnsi"/>
          <w:noProof/>
        </w:rPr>
        <w:drawing>
          <wp:anchor distT="0" distB="0" distL="114300" distR="114300" simplePos="0" relativeHeight="251670528" behindDoc="0" locked="0" layoutInCell="1" allowOverlap="1" wp14:anchorId="0F4B94CC" wp14:editId="61980311">
            <wp:simplePos x="0" y="0"/>
            <wp:positionH relativeFrom="margin">
              <wp:align>right</wp:align>
            </wp:positionH>
            <wp:positionV relativeFrom="margin">
              <wp:align>bottom</wp:align>
            </wp:positionV>
            <wp:extent cx="3378835" cy="2507615"/>
            <wp:effectExtent l="0" t="0" r="0" b="6985"/>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78835" cy="2507615"/>
                    </a:xfrm>
                    <a:prstGeom prst="rect">
                      <a:avLst/>
                    </a:prstGeom>
                    <a:noFill/>
                  </pic:spPr>
                </pic:pic>
              </a:graphicData>
            </a:graphic>
          </wp:anchor>
        </w:drawing>
      </w:r>
      <w:r w:rsidR="00C85051" w:rsidRPr="00137EEA">
        <w:rPr>
          <w:rFonts w:asciiTheme="majorHAnsi" w:hAnsiTheme="majorHAnsi"/>
        </w:rPr>
        <w:t xml:space="preserve">Innate immunity provides a powerful line of defense. This innate system has both cells and cytokines at its disposal. </w:t>
      </w:r>
      <w:r w:rsidR="00481456" w:rsidRPr="00137EEA">
        <w:rPr>
          <w:rFonts w:asciiTheme="majorHAnsi" w:hAnsiTheme="majorHAnsi"/>
        </w:rPr>
        <w:t>The i</w:t>
      </w:r>
      <w:r w:rsidR="00481456" w:rsidRPr="00137EEA">
        <w:rPr>
          <w:rFonts w:asciiTheme="majorHAnsi" w:hAnsiTheme="majorHAnsi"/>
        </w:rPr>
        <w:t>n</w:t>
      </w:r>
      <w:r w:rsidR="00481456" w:rsidRPr="00137EEA">
        <w:rPr>
          <w:rFonts w:asciiTheme="majorHAnsi" w:hAnsiTheme="majorHAnsi"/>
        </w:rPr>
        <w:t>teraction of the in</w:t>
      </w:r>
      <w:r w:rsidR="00601B8A">
        <w:rPr>
          <w:rFonts w:asciiTheme="majorHAnsi" w:hAnsiTheme="majorHAnsi"/>
        </w:rPr>
        <w:t>vading microbe with phagocytic cells</w:t>
      </w:r>
      <w:r w:rsidR="00481456" w:rsidRPr="00137EEA">
        <w:rPr>
          <w:rFonts w:asciiTheme="majorHAnsi" w:hAnsiTheme="majorHAnsi"/>
        </w:rPr>
        <w:t xml:space="preserve"> and other cells throughout the body triggers the release of compl</w:t>
      </w:r>
      <w:r w:rsidR="00481456" w:rsidRPr="00137EEA">
        <w:rPr>
          <w:rFonts w:asciiTheme="majorHAnsi" w:hAnsiTheme="majorHAnsi"/>
        </w:rPr>
        <w:t>e</w:t>
      </w:r>
      <w:r w:rsidR="00481456" w:rsidRPr="00137EEA">
        <w:rPr>
          <w:rFonts w:asciiTheme="majorHAnsi" w:hAnsiTheme="majorHAnsi"/>
        </w:rPr>
        <w:t>ment and numerous</w:t>
      </w:r>
      <w:r w:rsidR="00071D61" w:rsidRPr="00071D61">
        <w:t xml:space="preserve"> </w:t>
      </w:r>
      <w:r w:rsidR="00071D61" w:rsidRPr="00071D61">
        <w:rPr>
          <w:rFonts w:asciiTheme="majorHAnsi" w:hAnsiTheme="majorHAnsi"/>
        </w:rPr>
        <w:t>cytokines and chem</w:t>
      </w:r>
      <w:r w:rsidR="00071D61" w:rsidRPr="00071D61">
        <w:rPr>
          <w:rFonts w:asciiTheme="majorHAnsi" w:hAnsiTheme="majorHAnsi"/>
        </w:rPr>
        <w:t>o</w:t>
      </w:r>
      <w:r w:rsidR="00071D61" w:rsidRPr="00071D61">
        <w:rPr>
          <w:rFonts w:asciiTheme="majorHAnsi" w:hAnsiTheme="majorHAnsi"/>
        </w:rPr>
        <w:t>kines.</w:t>
      </w:r>
    </w:p>
    <w:p w:rsidR="004511C3" w:rsidRPr="00137EEA" w:rsidRDefault="00C85051" w:rsidP="00CC5F28">
      <w:pPr>
        <w:pStyle w:val="ListParagraph"/>
        <w:numPr>
          <w:ilvl w:val="0"/>
          <w:numId w:val="38"/>
        </w:numPr>
        <w:autoSpaceDE w:val="0"/>
        <w:autoSpaceDN w:val="0"/>
        <w:adjustRightInd w:val="0"/>
        <w:spacing w:after="0" w:line="360" w:lineRule="auto"/>
        <w:jc w:val="both"/>
        <w:rPr>
          <w:rFonts w:asciiTheme="majorHAnsi" w:hAnsiTheme="majorHAnsi" w:cs="MyriadPro-Bold"/>
        </w:rPr>
      </w:pPr>
      <w:r w:rsidRPr="00137EEA">
        <w:rPr>
          <w:rFonts w:asciiTheme="majorHAnsi" w:hAnsiTheme="majorHAnsi"/>
          <w:b/>
          <w:bCs/>
        </w:rPr>
        <w:t>Phagocytosis</w:t>
      </w:r>
      <w:r w:rsidR="00873EB5">
        <w:rPr>
          <w:rFonts w:asciiTheme="majorHAnsi" w:hAnsiTheme="majorHAnsi" w:cs="MyriadPro-Bold"/>
        </w:rPr>
        <w:t>: it take</w:t>
      </w:r>
      <w:r w:rsidR="004511C3" w:rsidRPr="00137EEA">
        <w:rPr>
          <w:rFonts w:asciiTheme="majorHAnsi" w:hAnsiTheme="majorHAnsi" w:cs="MyriadPro-Bold"/>
        </w:rPr>
        <w:t xml:space="preserve"> place by many steps</w:t>
      </w:r>
    </w:p>
    <w:p w:rsidR="004511C3" w:rsidRPr="00601B8A" w:rsidRDefault="00601B8A" w:rsidP="00601B8A">
      <w:pPr>
        <w:pStyle w:val="ListParagraph"/>
        <w:numPr>
          <w:ilvl w:val="0"/>
          <w:numId w:val="13"/>
        </w:numPr>
        <w:autoSpaceDE w:val="0"/>
        <w:autoSpaceDN w:val="0"/>
        <w:adjustRightInd w:val="0"/>
        <w:spacing w:after="0" w:line="360" w:lineRule="auto"/>
        <w:jc w:val="both"/>
        <w:rPr>
          <w:rFonts w:asciiTheme="majorHAnsi" w:hAnsiTheme="majorHAnsi" w:cs="MyriadPro-Bold"/>
        </w:rPr>
      </w:pPr>
      <w:r w:rsidRPr="0041479A">
        <w:rPr>
          <w:rFonts w:asciiTheme="majorHAnsi" w:hAnsiTheme="majorHAnsi" w:cs="MyriadPro-Bold"/>
          <w:b/>
          <w:bCs/>
          <w:i/>
          <w:iCs/>
        </w:rPr>
        <w:t>Recognition and attachment of microbes by phagocytes:</w:t>
      </w:r>
      <w:r w:rsidRPr="00601B8A">
        <w:rPr>
          <w:rFonts w:asciiTheme="majorHAnsi" w:hAnsiTheme="majorHAnsi" w:cs="MyriadPro-Bold"/>
        </w:rPr>
        <w:t xml:space="preserve"> Phagocytosis</w:t>
      </w:r>
      <w:r>
        <w:rPr>
          <w:rFonts w:asciiTheme="majorHAnsi" w:hAnsiTheme="majorHAnsi" w:cs="MyriadPro-Bold"/>
        </w:rPr>
        <w:t xml:space="preserve"> </w:t>
      </w:r>
      <w:r w:rsidRPr="00601B8A">
        <w:rPr>
          <w:rFonts w:asciiTheme="majorHAnsi" w:hAnsiTheme="majorHAnsi" w:cs="MyriadPro-Bold"/>
        </w:rPr>
        <w:t>is initiated when a phagocyte binds a cell or molecule that has</w:t>
      </w:r>
      <w:r>
        <w:rPr>
          <w:rFonts w:asciiTheme="majorHAnsi" w:hAnsiTheme="majorHAnsi" w:cs="MyriadPro-Bold"/>
        </w:rPr>
        <w:t xml:space="preserve"> </w:t>
      </w:r>
      <w:r w:rsidRPr="00601B8A">
        <w:rPr>
          <w:rFonts w:asciiTheme="majorHAnsi" w:hAnsiTheme="majorHAnsi" w:cs="MyriadPro-Bold"/>
        </w:rPr>
        <w:t>penetrated the body's barriers.</w:t>
      </w:r>
    </w:p>
    <w:p w:rsidR="004511C3" w:rsidRPr="0041479A" w:rsidRDefault="0041479A" w:rsidP="0041479A">
      <w:pPr>
        <w:pStyle w:val="ListParagraph"/>
        <w:numPr>
          <w:ilvl w:val="0"/>
          <w:numId w:val="13"/>
        </w:numPr>
        <w:autoSpaceDE w:val="0"/>
        <w:autoSpaceDN w:val="0"/>
        <w:adjustRightInd w:val="0"/>
        <w:spacing w:after="0" w:line="360" w:lineRule="auto"/>
        <w:jc w:val="both"/>
        <w:rPr>
          <w:noProof/>
        </w:rPr>
      </w:pPr>
      <w:r w:rsidRPr="00071D61">
        <w:rPr>
          <w:rFonts w:asciiTheme="majorHAnsi" w:hAnsiTheme="majorHAnsi"/>
          <w:b/>
          <w:bCs/>
          <w:i/>
          <w:iCs/>
          <w:noProof/>
        </w:rPr>
        <w:t>Ingestion</w:t>
      </w:r>
      <w:r w:rsidR="00071D61">
        <w:rPr>
          <w:rFonts w:asciiTheme="majorHAnsi" w:hAnsiTheme="majorHAnsi"/>
          <w:b/>
          <w:bCs/>
          <w:i/>
          <w:iCs/>
          <w:noProof/>
        </w:rPr>
        <w:t xml:space="preserve"> of microbes and other material</w:t>
      </w:r>
      <w:r w:rsidRPr="00071D61">
        <w:rPr>
          <w:rFonts w:asciiTheme="majorHAnsi" w:hAnsiTheme="majorHAnsi"/>
          <w:b/>
          <w:bCs/>
          <w:i/>
          <w:iCs/>
          <w:noProof/>
        </w:rPr>
        <w:t>:</w:t>
      </w:r>
      <w:r>
        <w:rPr>
          <w:noProof/>
        </w:rPr>
        <w:t xml:space="preserve"> Following attachment to the cell membrane, a microorganism or foreign particle is engulfed by extensions of the cytoplasm and cell membrane called pseudopodia and is drawn into the cell by internalization or endocytosis. In addition to phagocytosis, dendritic cells can extend plasma membrane projections and encircle large amounts of extracellular fluids to form cytoplasmic vesicles independent of cell surface attachment. Once internalized</w:t>
      </w:r>
      <w:r w:rsidR="00481226">
        <w:rPr>
          <w:noProof/>
        </w:rPr>
        <w:t>, the bacteria are trapped with</w:t>
      </w:r>
      <w:r>
        <w:rPr>
          <w:noProof/>
        </w:rPr>
        <w:t>in phagocytic vacuoles (</w:t>
      </w:r>
      <w:r w:rsidRPr="0041479A">
        <w:rPr>
          <w:i/>
          <w:iCs/>
          <w:noProof/>
        </w:rPr>
        <w:t>phagosomes</w:t>
      </w:r>
      <w:r>
        <w:rPr>
          <w:noProof/>
        </w:rPr>
        <w:t>) or cytoplasmic vesicles within the cytoplasm. The attachment and ingestion of microbes trigger changes within the phagocyte. It increases in size, becomes more aggressive in seeking additional microbes to bind and ingest, and elevates production of certain molecules. Some of these molecules contribute to the destruction of the ingested microbes; others act as chemotactic agents and activators for other leukocytes.</w:t>
      </w:r>
      <w:r w:rsidR="004511C3" w:rsidRPr="0041479A">
        <w:rPr>
          <w:rFonts w:asciiTheme="majorHAnsi" w:hAnsiTheme="majorHAnsi" w:cs="MyriadPro-Bold"/>
        </w:rPr>
        <w:t xml:space="preserve"> </w:t>
      </w:r>
    </w:p>
    <w:p w:rsidR="0041479A" w:rsidRDefault="0041479A" w:rsidP="0041479A">
      <w:pPr>
        <w:pStyle w:val="ListParagraph"/>
        <w:numPr>
          <w:ilvl w:val="0"/>
          <w:numId w:val="13"/>
        </w:numPr>
        <w:autoSpaceDE w:val="0"/>
        <w:autoSpaceDN w:val="0"/>
        <w:adjustRightInd w:val="0"/>
        <w:spacing w:after="0" w:line="360" w:lineRule="auto"/>
        <w:jc w:val="both"/>
        <w:rPr>
          <w:rFonts w:asciiTheme="majorHAnsi" w:hAnsiTheme="majorHAnsi" w:cs="MyriadPro-Bold"/>
        </w:rPr>
      </w:pPr>
      <w:r w:rsidRPr="0041479A">
        <w:rPr>
          <w:rFonts w:asciiTheme="majorHAnsi" w:hAnsiTheme="majorHAnsi" w:cs="MyriadPro-Bold"/>
          <w:b/>
          <w:bCs/>
          <w:i/>
          <w:iCs/>
        </w:rPr>
        <w:t>Destruction of ingested microbes and other materials:</w:t>
      </w:r>
      <w:r w:rsidRPr="0041479A">
        <w:rPr>
          <w:rFonts w:asciiTheme="majorHAnsi" w:hAnsiTheme="majorHAnsi" w:cs="MyriadPro-Bold"/>
        </w:rPr>
        <w:t xml:space="preserve"> </w:t>
      </w:r>
      <w:r w:rsidRPr="00071D61">
        <w:rPr>
          <w:rFonts w:asciiTheme="majorHAnsi" w:hAnsiTheme="majorHAnsi" w:cs="MyriadPro-Bold"/>
        </w:rPr>
        <w:t xml:space="preserve">Phagesomes, the membrane-bound organelles containing the ingested microbes/materials, fuse with lysosomes to form </w:t>
      </w:r>
      <w:r w:rsidRPr="00071D61">
        <w:rPr>
          <w:rFonts w:asciiTheme="majorHAnsi" w:hAnsiTheme="majorHAnsi" w:cs="MyriadPro-Bold"/>
          <w:b/>
          <w:bCs/>
          <w:i/>
          <w:iCs/>
        </w:rPr>
        <w:t>phag</w:t>
      </w:r>
      <w:r w:rsidRPr="00071D61">
        <w:rPr>
          <w:rFonts w:asciiTheme="majorHAnsi" w:hAnsiTheme="majorHAnsi" w:cs="MyriadPro-Bold"/>
          <w:b/>
          <w:bCs/>
          <w:i/>
          <w:iCs/>
        </w:rPr>
        <w:t>o</w:t>
      </w:r>
      <w:r w:rsidRPr="00071D61">
        <w:rPr>
          <w:rFonts w:asciiTheme="majorHAnsi" w:hAnsiTheme="majorHAnsi" w:cs="MyriadPro-Bold"/>
          <w:b/>
          <w:bCs/>
          <w:i/>
          <w:iCs/>
        </w:rPr>
        <w:t>lysosomes</w:t>
      </w:r>
      <w:r w:rsidRPr="00071D61">
        <w:rPr>
          <w:rFonts w:asciiTheme="majorHAnsi" w:hAnsiTheme="majorHAnsi" w:cs="MyriadPro-Bold"/>
        </w:rPr>
        <w:t>. Lysosomes employ multiple mechanisms for killing and degrading ingested ma</w:t>
      </w:r>
      <w:r w:rsidRPr="00071D61">
        <w:rPr>
          <w:rFonts w:asciiTheme="majorHAnsi" w:hAnsiTheme="majorHAnsi" w:cs="MyriadPro-Bold"/>
        </w:rPr>
        <w:t>t</w:t>
      </w:r>
      <w:r w:rsidRPr="00071D61">
        <w:rPr>
          <w:rFonts w:asciiTheme="majorHAnsi" w:hAnsiTheme="majorHAnsi" w:cs="MyriadPro-Bold"/>
        </w:rPr>
        <w:t>ter.</w:t>
      </w:r>
    </w:p>
    <w:p w:rsidR="00071D61" w:rsidRPr="00071D61" w:rsidRDefault="00071D61" w:rsidP="00071D61">
      <w:pPr>
        <w:pStyle w:val="ListParagraph"/>
        <w:numPr>
          <w:ilvl w:val="0"/>
          <w:numId w:val="13"/>
        </w:numPr>
        <w:autoSpaceDE w:val="0"/>
        <w:autoSpaceDN w:val="0"/>
        <w:adjustRightInd w:val="0"/>
        <w:spacing w:after="0" w:line="360" w:lineRule="auto"/>
        <w:jc w:val="both"/>
        <w:rPr>
          <w:rFonts w:asciiTheme="majorHAnsi" w:hAnsiTheme="majorHAnsi" w:cs="MyriadPro-Bold"/>
        </w:rPr>
      </w:pPr>
      <w:r w:rsidRPr="00071D61">
        <w:rPr>
          <w:rFonts w:asciiTheme="majorHAnsi" w:hAnsiTheme="majorHAnsi" w:cs="MyriadPro-Bold"/>
          <w:b/>
          <w:bCs/>
          <w:i/>
          <w:iCs/>
        </w:rPr>
        <w:t>Secretion of cytokines and chemokines:</w:t>
      </w:r>
      <w:r w:rsidRPr="00071D61">
        <w:rPr>
          <w:rFonts w:asciiTheme="majorHAnsi" w:hAnsiTheme="majorHAnsi" w:cs="MyriadPro-Bold"/>
        </w:rPr>
        <w:t xml:space="preserve"> Once activated, phagocytes</w:t>
      </w:r>
      <w:r>
        <w:rPr>
          <w:rFonts w:asciiTheme="majorHAnsi" w:hAnsiTheme="majorHAnsi" w:cs="MyriadPro-Bold"/>
        </w:rPr>
        <w:t xml:space="preserve"> </w:t>
      </w:r>
      <w:r w:rsidRPr="00071D61">
        <w:rPr>
          <w:rFonts w:asciiTheme="majorHAnsi" w:hAnsiTheme="majorHAnsi" w:cs="MyriadPro-Bold"/>
        </w:rPr>
        <w:t>secrete cytokines and chemokines that attract and activate</w:t>
      </w:r>
      <w:r>
        <w:rPr>
          <w:rFonts w:asciiTheme="majorHAnsi" w:hAnsiTheme="majorHAnsi" w:cs="MyriadPro-Bold"/>
        </w:rPr>
        <w:t xml:space="preserve"> </w:t>
      </w:r>
      <w:r w:rsidRPr="00071D61">
        <w:rPr>
          <w:rFonts w:asciiTheme="majorHAnsi" w:hAnsiTheme="majorHAnsi" w:cs="MyriadPro-Bold"/>
        </w:rPr>
        <w:t>other cells involved in innate immune respons</w:t>
      </w:r>
      <w:r>
        <w:rPr>
          <w:rFonts w:asciiTheme="majorHAnsi" w:hAnsiTheme="majorHAnsi" w:cs="MyriadPro-Bold"/>
        </w:rPr>
        <w:t>es</w:t>
      </w:r>
      <w:r w:rsidRPr="00071D61">
        <w:rPr>
          <w:rFonts w:asciiTheme="majorHAnsi" w:hAnsiTheme="majorHAnsi" w:cs="MyriadPro-Bold"/>
        </w:rPr>
        <w:t>. Cyt</w:t>
      </w:r>
      <w:r w:rsidRPr="00071D61">
        <w:rPr>
          <w:rFonts w:asciiTheme="majorHAnsi" w:hAnsiTheme="majorHAnsi" w:cs="MyriadPro-Bold"/>
        </w:rPr>
        <w:t>o</w:t>
      </w:r>
      <w:r w:rsidRPr="00071D61">
        <w:rPr>
          <w:rFonts w:asciiTheme="majorHAnsi" w:hAnsiTheme="majorHAnsi" w:cs="MyriadPro-Bold"/>
        </w:rPr>
        <w:t>kines or chemical messengers such as</w:t>
      </w:r>
      <w:r>
        <w:rPr>
          <w:rFonts w:asciiTheme="majorHAnsi" w:hAnsiTheme="majorHAnsi" w:cs="MyriadPro-Bold"/>
        </w:rPr>
        <w:t xml:space="preserve"> </w:t>
      </w:r>
      <w:r w:rsidRPr="00071D61">
        <w:rPr>
          <w:rFonts w:asciiTheme="majorHAnsi" w:hAnsiTheme="majorHAnsi" w:cs="MyriadPro-Bold"/>
          <w:b/>
          <w:bCs/>
          <w:i/>
          <w:iCs/>
        </w:rPr>
        <w:t>interleukin-1</w:t>
      </w:r>
      <w:r>
        <w:rPr>
          <w:rFonts w:asciiTheme="majorHAnsi" w:hAnsiTheme="majorHAnsi" w:cs="MyriadPro-Bold"/>
        </w:rPr>
        <w:t xml:space="preserve"> (IL-1</w:t>
      </w:r>
      <w:r w:rsidRPr="00071D61">
        <w:rPr>
          <w:rFonts w:asciiTheme="majorHAnsi" w:hAnsiTheme="majorHAnsi" w:cs="MyriadPro-Bold"/>
        </w:rPr>
        <w:t xml:space="preserve">) and </w:t>
      </w:r>
      <w:r w:rsidRPr="00071D61">
        <w:rPr>
          <w:rFonts w:asciiTheme="majorHAnsi" w:hAnsiTheme="majorHAnsi" w:cs="MyriadPro-Bold"/>
          <w:b/>
          <w:bCs/>
          <w:i/>
          <w:iCs/>
        </w:rPr>
        <w:t>interleukin-6</w:t>
      </w:r>
      <w:r w:rsidRPr="00071D61">
        <w:rPr>
          <w:rFonts w:asciiTheme="majorHAnsi" w:hAnsiTheme="majorHAnsi" w:cs="MyriadPro-Bold"/>
        </w:rPr>
        <w:t xml:space="preserve"> (IL-6) induce the production</w:t>
      </w:r>
      <w:r>
        <w:rPr>
          <w:rFonts w:asciiTheme="majorHAnsi" w:hAnsiTheme="majorHAnsi" w:cs="MyriadPro-Bold"/>
        </w:rPr>
        <w:t xml:space="preserve"> </w:t>
      </w:r>
      <w:r w:rsidRPr="00071D61">
        <w:rPr>
          <w:rFonts w:asciiTheme="majorHAnsi" w:hAnsiTheme="majorHAnsi" w:cs="MyriadPro-Bold"/>
        </w:rPr>
        <w:t>of proteins that lead</w:t>
      </w:r>
      <w:r>
        <w:rPr>
          <w:rFonts w:asciiTheme="majorHAnsi" w:hAnsiTheme="majorHAnsi" w:cs="MyriadPro-Bold"/>
        </w:rPr>
        <w:t xml:space="preserve"> to elevation of body temperatu</w:t>
      </w:r>
      <w:r w:rsidRPr="00071D61">
        <w:rPr>
          <w:rFonts w:asciiTheme="majorHAnsi" w:hAnsiTheme="majorHAnsi" w:cs="MyriadPro-Bold"/>
        </w:rPr>
        <w:t>re. Other</w:t>
      </w:r>
      <w:r>
        <w:rPr>
          <w:rFonts w:asciiTheme="majorHAnsi" w:hAnsiTheme="majorHAnsi" w:cs="MyriadPro-Bold"/>
        </w:rPr>
        <w:t xml:space="preserve"> </w:t>
      </w:r>
      <w:r w:rsidRPr="00071D61">
        <w:rPr>
          <w:rFonts w:asciiTheme="majorHAnsi" w:hAnsiTheme="majorHAnsi" w:cs="MyriadPro-Bold"/>
        </w:rPr>
        <w:t xml:space="preserve">cytokines, such as </w:t>
      </w:r>
      <w:r w:rsidRPr="00071D61">
        <w:rPr>
          <w:rFonts w:asciiTheme="majorHAnsi" w:hAnsiTheme="majorHAnsi" w:cs="MyriadPro-Bold"/>
          <w:b/>
          <w:bCs/>
          <w:i/>
          <w:iCs/>
        </w:rPr>
        <w:t>tumor necrosis factor-a</w:t>
      </w:r>
      <w:r>
        <w:rPr>
          <w:rFonts w:asciiTheme="majorHAnsi" w:hAnsiTheme="majorHAnsi" w:cs="MyriadPro-Bold"/>
        </w:rPr>
        <w:t xml:space="preserve"> (TNF-a)</w:t>
      </w:r>
      <w:r w:rsidRPr="00071D61">
        <w:rPr>
          <w:rFonts w:asciiTheme="majorHAnsi" w:hAnsiTheme="majorHAnsi" w:cs="MyriadPro-Bold"/>
        </w:rPr>
        <w:t>, increase the</w:t>
      </w:r>
      <w:r>
        <w:rPr>
          <w:rFonts w:asciiTheme="majorHAnsi" w:hAnsiTheme="majorHAnsi" w:cs="MyriadPro-Bold"/>
        </w:rPr>
        <w:t xml:space="preserve"> permeabil</w:t>
      </w:r>
      <w:r w:rsidRPr="00071D61">
        <w:rPr>
          <w:rFonts w:asciiTheme="majorHAnsi" w:hAnsiTheme="majorHAnsi" w:cs="MyriadPro-Bold"/>
        </w:rPr>
        <w:t>ity of local vascular epithelia to increase its permeability</w:t>
      </w:r>
      <w:r>
        <w:rPr>
          <w:rFonts w:asciiTheme="majorHAnsi" w:hAnsiTheme="majorHAnsi" w:cs="MyriadPro-Bold"/>
        </w:rPr>
        <w:t xml:space="preserve"> </w:t>
      </w:r>
      <w:r w:rsidRPr="00071D61">
        <w:rPr>
          <w:rFonts w:asciiTheme="majorHAnsi" w:hAnsiTheme="majorHAnsi" w:cs="MyriadPro-Bold"/>
        </w:rPr>
        <w:t>and enhance the movement of cells and soluble molecules from the</w:t>
      </w:r>
      <w:r>
        <w:rPr>
          <w:rFonts w:asciiTheme="majorHAnsi" w:hAnsiTheme="majorHAnsi" w:cs="MyriadPro-Bold"/>
        </w:rPr>
        <w:t xml:space="preserve"> vasculatu</w:t>
      </w:r>
      <w:r w:rsidRPr="00071D61">
        <w:rPr>
          <w:rFonts w:asciiTheme="majorHAnsi" w:hAnsiTheme="majorHAnsi" w:cs="MyriadPro-Bold"/>
        </w:rPr>
        <w:t xml:space="preserve">re into the tissues. Still others, such as </w:t>
      </w:r>
      <w:r w:rsidRPr="00071D61">
        <w:rPr>
          <w:rFonts w:asciiTheme="majorHAnsi" w:hAnsiTheme="majorHAnsi" w:cs="MyriadPro-Bold"/>
          <w:b/>
          <w:bCs/>
          <w:i/>
          <w:iCs/>
        </w:rPr>
        <w:t>interleukin-8</w:t>
      </w:r>
      <w:r w:rsidRPr="00071D61">
        <w:rPr>
          <w:rFonts w:asciiTheme="majorHAnsi" w:hAnsiTheme="majorHAnsi" w:cs="MyriadPro-Bold"/>
        </w:rPr>
        <w:t xml:space="preserve"> (IL-8)</w:t>
      </w:r>
      <w:r>
        <w:rPr>
          <w:rFonts w:asciiTheme="majorHAnsi" w:hAnsiTheme="majorHAnsi" w:cs="MyriadPro-Bold"/>
        </w:rPr>
        <w:t xml:space="preserve"> and </w:t>
      </w:r>
      <w:r w:rsidRPr="00071D61">
        <w:rPr>
          <w:rFonts w:asciiTheme="majorHAnsi" w:hAnsiTheme="majorHAnsi" w:cs="MyriadPro-Bold"/>
          <w:b/>
          <w:bCs/>
          <w:i/>
          <w:iCs/>
        </w:rPr>
        <w:t>interleukin-1 2</w:t>
      </w:r>
      <w:r w:rsidRPr="00071D61">
        <w:rPr>
          <w:rFonts w:asciiTheme="majorHAnsi" w:hAnsiTheme="majorHAnsi" w:cs="MyriadPro-Bold"/>
        </w:rPr>
        <w:t xml:space="preserve"> (IL-1 2), attract and activate leukocytes such as</w:t>
      </w:r>
      <w:r>
        <w:rPr>
          <w:rFonts w:asciiTheme="majorHAnsi" w:hAnsiTheme="majorHAnsi" w:cs="MyriadPro-Bold"/>
        </w:rPr>
        <w:t xml:space="preserve"> </w:t>
      </w:r>
      <w:r w:rsidRPr="00071D61">
        <w:rPr>
          <w:rFonts w:asciiTheme="majorHAnsi" w:hAnsiTheme="majorHAnsi" w:cs="MyriadPro-Bold"/>
        </w:rPr>
        <w:t>neutrophils and NK cells.</w:t>
      </w:r>
    </w:p>
    <w:p w:rsidR="00602EDB" w:rsidRPr="0041479A" w:rsidRDefault="0041479A" w:rsidP="0041479A">
      <w:pPr>
        <w:autoSpaceDE w:val="0"/>
        <w:autoSpaceDN w:val="0"/>
        <w:adjustRightInd w:val="0"/>
        <w:spacing w:after="0" w:line="360" w:lineRule="auto"/>
        <w:jc w:val="center"/>
        <w:rPr>
          <w:rFonts w:asciiTheme="majorHAnsi" w:hAnsiTheme="majorHAnsi" w:cs="MyriadPro-Bold"/>
        </w:rPr>
      </w:pPr>
      <w:r>
        <w:rPr>
          <w:rFonts w:asciiTheme="majorHAnsi" w:hAnsiTheme="majorHAnsi" w:cs="MyriadPro-Bold"/>
          <w:noProof/>
        </w:rPr>
        <w:drawing>
          <wp:anchor distT="0" distB="0" distL="114300" distR="114300" simplePos="0" relativeHeight="251669504" behindDoc="0" locked="0" layoutInCell="1" allowOverlap="1">
            <wp:simplePos x="2416810" y="2576195"/>
            <wp:positionH relativeFrom="margin">
              <wp:align>right</wp:align>
            </wp:positionH>
            <wp:positionV relativeFrom="margin">
              <wp:align>top</wp:align>
            </wp:positionV>
            <wp:extent cx="2926080" cy="2627630"/>
            <wp:effectExtent l="0" t="0" r="7620" b="1270"/>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26080" cy="2627630"/>
                    </a:xfrm>
                    <a:prstGeom prst="rect">
                      <a:avLst/>
                    </a:prstGeom>
                    <a:noFill/>
                  </pic:spPr>
                </pic:pic>
              </a:graphicData>
            </a:graphic>
          </wp:anchor>
        </w:drawing>
      </w:r>
    </w:p>
    <w:p w:rsidR="005D5C40" w:rsidRPr="00137EEA" w:rsidRDefault="004511C3" w:rsidP="00CC5F28">
      <w:pPr>
        <w:pStyle w:val="ListParagraph"/>
        <w:numPr>
          <w:ilvl w:val="0"/>
          <w:numId w:val="39"/>
        </w:numPr>
        <w:spacing w:line="360" w:lineRule="auto"/>
        <w:jc w:val="both"/>
        <w:rPr>
          <w:noProof/>
        </w:rPr>
      </w:pPr>
      <w:r w:rsidRPr="00137EEA">
        <w:rPr>
          <w:rFonts w:asciiTheme="majorHAnsi" w:hAnsiTheme="majorHAnsi"/>
          <w:b/>
          <w:bCs/>
          <w:noProof/>
        </w:rPr>
        <w:t>Natural killer cells</w:t>
      </w:r>
      <w:r w:rsidRPr="00137EEA">
        <w:rPr>
          <w:b/>
          <w:bCs/>
          <w:noProof/>
        </w:rPr>
        <w:t>:</w:t>
      </w:r>
      <w:r w:rsidR="005D5C40" w:rsidRPr="00137EEA">
        <w:rPr>
          <w:noProof/>
        </w:rPr>
        <w:t xml:space="preserve"> </w:t>
      </w:r>
    </w:p>
    <w:p w:rsidR="000F34A9" w:rsidRPr="00746728" w:rsidRDefault="005D5C40" w:rsidP="00746728">
      <w:pPr>
        <w:pStyle w:val="ListParagraph"/>
        <w:spacing w:line="360" w:lineRule="auto"/>
        <w:ind w:left="360"/>
        <w:jc w:val="both"/>
        <w:rPr>
          <w:noProof/>
        </w:rPr>
      </w:pPr>
      <w:r w:rsidRPr="00137EEA">
        <w:rPr>
          <w:rFonts w:asciiTheme="majorHAnsi" w:hAnsiTheme="majorHAnsi"/>
          <w:noProof/>
        </w:rPr>
        <w:t>L</w:t>
      </w:r>
      <w:r w:rsidR="004511C3" w:rsidRPr="00137EEA">
        <w:rPr>
          <w:noProof/>
        </w:rPr>
        <w:t>arge, granular lymphocytes morphologically related to T cells, which make up 10–15% of leukocytes in the blood. NK cells contribute to innate Immunity by providing protection against viruses and other intracellular pathogens. NK cells have the ability to recognize virus-infected cells and tumor cells and to respond by killing these cells.</w:t>
      </w:r>
    </w:p>
    <w:p w:rsidR="00621843" w:rsidRPr="00602EDB" w:rsidRDefault="005D5C40" w:rsidP="00CC5F28">
      <w:pPr>
        <w:pStyle w:val="ListParagraph"/>
        <w:numPr>
          <w:ilvl w:val="0"/>
          <w:numId w:val="40"/>
        </w:numPr>
        <w:spacing w:line="360" w:lineRule="auto"/>
        <w:jc w:val="both"/>
        <w:rPr>
          <w:b/>
          <w:bCs/>
          <w:noProof/>
        </w:rPr>
      </w:pPr>
      <w:r w:rsidRPr="00137EEA">
        <w:rPr>
          <w:b/>
          <w:bCs/>
          <w:noProof/>
        </w:rPr>
        <w:t>The complement system:</w:t>
      </w:r>
      <w:r w:rsidR="000F34A9" w:rsidRPr="00602EDB">
        <w:rPr>
          <w:rFonts w:asciiTheme="majorHAnsi" w:hAnsiTheme="majorHAnsi"/>
        </w:rPr>
        <w:t xml:space="preserve">  </w:t>
      </w:r>
    </w:p>
    <w:p w:rsidR="00602EDB" w:rsidRDefault="000F34A9" w:rsidP="00B414EE">
      <w:pPr>
        <w:pStyle w:val="ListParagraph"/>
        <w:spacing w:line="360" w:lineRule="auto"/>
        <w:ind w:left="360"/>
        <w:jc w:val="both"/>
        <w:rPr>
          <w:rFonts w:asciiTheme="majorHAnsi" w:hAnsiTheme="majorHAnsi"/>
        </w:rPr>
      </w:pPr>
      <w:r w:rsidRPr="00137EEA">
        <w:rPr>
          <w:rFonts w:asciiTheme="majorHAnsi" w:hAnsiTheme="majorHAnsi"/>
        </w:rPr>
        <w:t xml:space="preserve">  </w:t>
      </w:r>
      <w:r w:rsidR="00602EDB">
        <w:rPr>
          <w:rFonts w:asciiTheme="majorHAnsi" w:hAnsiTheme="majorHAnsi"/>
        </w:rPr>
        <w:t xml:space="preserve">  </w:t>
      </w:r>
      <w:r w:rsidR="005D5C40" w:rsidRPr="00137EEA">
        <w:rPr>
          <w:rFonts w:asciiTheme="majorHAnsi" w:hAnsiTheme="majorHAnsi"/>
        </w:rPr>
        <w:t xml:space="preserve">The complement system is another key component of innate immunity. The complement system consists of 30 proteins found in the serum or on the membrane of selected cells. </w:t>
      </w:r>
      <w:r w:rsidR="00621843" w:rsidRPr="00621843">
        <w:rPr>
          <w:rFonts w:asciiTheme="majorHAnsi" w:hAnsiTheme="majorHAnsi"/>
        </w:rPr>
        <w:t>Complement</w:t>
      </w:r>
      <w:r w:rsidR="00621843">
        <w:rPr>
          <w:rFonts w:asciiTheme="majorHAnsi" w:hAnsiTheme="majorHAnsi"/>
        </w:rPr>
        <w:t xml:space="preserve"> </w:t>
      </w:r>
      <w:r w:rsidR="00621843" w:rsidRPr="00621843">
        <w:rPr>
          <w:rFonts w:asciiTheme="majorHAnsi" w:hAnsiTheme="majorHAnsi"/>
        </w:rPr>
        <w:t>function</w:t>
      </w:r>
      <w:r w:rsidR="00621843">
        <w:rPr>
          <w:rFonts w:asciiTheme="majorHAnsi" w:hAnsiTheme="majorHAnsi"/>
        </w:rPr>
        <w:t>s</w:t>
      </w:r>
      <w:r w:rsidR="00621843" w:rsidRPr="00621843">
        <w:rPr>
          <w:rFonts w:asciiTheme="majorHAnsi" w:hAnsiTheme="majorHAnsi"/>
        </w:rPr>
        <w:t xml:space="preserve"> in both the innate and adaptive branches of the immune</w:t>
      </w:r>
      <w:r w:rsidR="00621843">
        <w:rPr>
          <w:rFonts w:asciiTheme="majorHAnsi" w:hAnsiTheme="majorHAnsi"/>
        </w:rPr>
        <w:t xml:space="preserve"> </w:t>
      </w:r>
      <w:r w:rsidR="00621843" w:rsidRPr="00621843">
        <w:rPr>
          <w:rFonts w:asciiTheme="majorHAnsi" w:hAnsiTheme="majorHAnsi"/>
        </w:rPr>
        <w:t xml:space="preserve">system as soluble means of protection against pathogens that evade cellular contact. </w:t>
      </w:r>
    </w:p>
    <w:p w:rsidR="00621843" w:rsidRPr="00621843" w:rsidRDefault="00602EDB" w:rsidP="00B414EE">
      <w:pPr>
        <w:pStyle w:val="ListParagraph"/>
        <w:spacing w:line="360" w:lineRule="auto"/>
        <w:ind w:left="360"/>
        <w:jc w:val="both"/>
        <w:rPr>
          <w:rFonts w:asciiTheme="majorHAnsi" w:hAnsiTheme="majorHAnsi"/>
          <w:b/>
          <w:bCs/>
          <w:i/>
          <w:iCs/>
        </w:rPr>
      </w:pPr>
      <w:r>
        <w:rPr>
          <w:rFonts w:asciiTheme="majorHAnsi" w:hAnsiTheme="majorHAnsi"/>
        </w:rPr>
        <w:t xml:space="preserve">     </w:t>
      </w:r>
      <w:r w:rsidR="00621843" w:rsidRPr="00621843">
        <w:rPr>
          <w:rFonts w:asciiTheme="majorHAnsi" w:hAnsiTheme="majorHAnsi"/>
        </w:rPr>
        <w:t>In the innate immune</w:t>
      </w:r>
      <w:r w:rsidR="00621843">
        <w:rPr>
          <w:rFonts w:asciiTheme="majorHAnsi" w:hAnsiTheme="majorHAnsi"/>
        </w:rPr>
        <w:t xml:space="preserve"> </w:t>
      </w:r>
      <w:r w:rsidR="005F481C">
        <w:rPr>
          <w:rFonts w:asciiTheme="majorHAnsi" w:hAnsiTheme="majorHAnsi"/>
        </w:rPr>
        <w:t>system</w:t>
      </w:r>
      <w:r w:rsidR="00621843" w:rsidRPr="00621843">
        <w:rPr>
          <w:rFonts w:asciiTheme="majorHAnsi" w:hAnsiTheme="majorHAnsi"/>
        </w:rPr>
        <w:t xml:space="preserve">, complement can be activated in two ways: via the </w:t>
      </w:r>
      <w:r w:rsidR="00621843" w:rsidRPr="00621843">
        <w:rPr>
          <w:rFonts w:asciiTheme="majorHAnsi" w:hAnsiTheme="majorHAnsi"/>
          <w:b/>
          <w:bCs/>
          <w:i/>
          <w:iCs/>
        </w:rPr>
        <w:t>altern</w:t>
      </w:r>
      <w:r w:rsidR="00621843" w:rsidRPr="00621843">
        <w:rPr>
          <w:rFonts w:asciiTheme="majorHAnsi" w:hAnsiTheme="majorHAnsi"/>
          <w:b/>
          <w:bCs/>
          <w:i/>
          <w:iCs/>
        </w:rPr>
        <w:t>a</w:t>
      </w:r>
      <w:r w:rsidR="00621843" w:rsidRPr="00621843">
        <w:rPr>
          <w:rFonts w:asciiTheme="majorHAnsi" w:hAnsiTheme="majorHAnsi"/>
          <w:b/>
          <w:bCs/>
          <w:i/>
          <w:iCs/>
        </w:rPr>
        <w:t>tive</w:t>
      </w:r>
      <w:r w:rsidR="00621843">
        <w:rPr>
          <w:rFonts w:asciiTheme="majorHAnsi" w:hAnsiTheme="majorHAnsi"/>
          <w:b/>
          <w:bCs/>
          <w:i/>
          <w:iCs/>
        </w:rPr>
        <w:t xml:space="preserve"> </w:t>
      </w:r>
      <w:r w:rsidR="00621843" w:rsidRPr="00621843">
        <w:rPr>
          <w:rFonts w:asciiTheme="majorHAnsi" w:hAnsiTheme="majorHAnsi"/>
          <w:b/>
          <w:bCs/>
          <w:i/>
          <w:iCs/>
        </w:rPr>
        <w:t>pathway</w:t>
      </w:r>
      <w:r w:rsidR="00621843" w:rsidRPr="00621843">
        <w:rPr>
          <w:rFonts w:asciiTheme="majorHAnsi" w:hAnsiTheme="majorHAnsi"/>
        </w:rPr>
        <w:t>, in which a</w:t>
      </w:r>
      <w:r w:rsidR="00621843">
        <w:rPr>
          <w:rFonts w:asciiTheme="majorHAnsi" w:hAnsiTheme="majorHAnsi"/>
        </w:rPr>
        <w:t>ntigen is recognized by particu</w:t>
      </w:r>
      <w:r w:rsidR="00621843" w:rsidRPr="00621843">
        <w:rPr>
          <w:rFonts w:asciiTheme="majorHAnsi" w:hAnsiTheme="majorHAnsi"/>
        </w:rPr>
        <w:t>lar characteristics</w:t>
      </w:r>
      <w:r w:rsidR="00621843">
        <w:rPr>
          <w:rFonts w:asciiTheme="majorHAnsi" w:hAnsiTheme="majorHAnsi"/>
        </w:rPr>
        <w:t xml:space="preserve"> </w:t>
      </w:r>
      <w:r w:rsidR="00621843" w:rsidRPr="00621843">
        <w:rPr>
          <w:rFonts w:asciiTheme="majorHAnsi" w:hAnsiTheme="majorHAnsi"/>
        </w:rPr>
        <w:t>of its surface, or vi</w:t>
      </w:r>
      <w:r w:rsidR="00621843">
        <w:rPr>
          <w:rFonts w:asciiTheme="majorHAnsi" w:hAnsiTheme="majorHAnsi"/>
        </w:rPr>
        <w:t xml:space="preserve">a the </w:t>
      </w:r>
      <w:r w:rsidR="00621843" w:rsidRPr="00621843">
        <w:rPr>
          <w:rFonts w:asciiTheme="majorHAnsi" w:hAnsiTheme="majorHAnsi"/>
          <w:b/>
          <w:bCs/>
          <w:i/>
          <w:iCs/>
        </w:rPr>
        <w:t>man</w:t>
      </w:r>
      <w:r w:rsidR="00621843">
        <w:rPr>
          <w:rFonts w:asciiTheme="majorHAnsi" w:hAnsiTheme="majorHAnsi"/>
          <w:b/>
          <w:bCs/>
          <w:i/>
          <w:iCs/>
        </w:rPr>
        <w:t>nan-binding lectin (MB</w:t>
      </w:r>
      <w:r w:rsidR="00621843" w:rsidRPr="00621843">
        <w:rPr>
          <w:rFonts w:asciiTheme="majorHAnsi" w:hAnsiTheme="majorHAnsi"/>
          <w:b/>
          <w:bCs/>
          <w:i/>
          <w:iCs/>
        </w:rPr>
        <w:t>L) pathway</w:t>
      </w:r>
      <w:r w:rsidR="00621843" w:rsidRPr="00621843">
        <w:rPr>
          <w:rFonts w:asciiTheme="majorHAnsi" w:hAnsiTheme="majorHAnsi"/>
        </w:rPr>
        <w:t>.</w:t>
      </w:r>
    </w:p>
    <w:p w:rsidR="00621843" w:rsidRDefault="00602EDB" w:rsidP="00B414EE">
      <w:pPr>
        <w:pStyle w:val="ListParagraph"/>
        <w:spacing w:line="360" w:lineRule="auto"/>
        <w:ind w:left="360"/>
        <w:jc w:val="both"/>
        <w:rPr>
          <w:rFonts w:asciiTheme="majorHAnsi" w:hAnsiTheme="majorHAnsi"/>
        </w:rPr>
      </w:pPr>
      <w:r>
        <w:rPr>
          <w:rFonts w:asciiTheme="majorHAnsi" w:hAnsiTheme="majorHAnsi"/>
        </w:rPr>
        <w:t xml:space="preserve">     </w:t>
      </w:r>
      <w:r w:rsidR="00621843" w:rsidRPr="00621843">
        <w:rPr>
          <w:rFonts w:asciiTheme="majorHAnsi" w:hAnsiTheme="majorHAnsi"/>
        </w:rPr>
        <w:t>Complement can also be activated in the adaptive immune system via</w:t>
      </w:r>
      <w:r w:rsidR="00621843">
        <w:rPr>
          <w:rFonts w:asciiTheme="majorHAnsi" w:hAnsiTheme="majorHAnsi"/>
        </w:rPr>
        <w:t xml:space="preserve"> </w:t>
      </w:r>
      <w:r w:rsidR="00621843" w:rsidRPr="00621843">
        <w:rPr>
          <w:rFonts w:asciiTheme="majorHAnsi" w:hAnsiTheme="majorHAnsi"/>
        </w:rPr>
        <w:t xml:space="preserve">the </w:t>
      </w:r>
      <w:r w:rsidR="00621843" w:rsidRPr="00621843">
        <w:rPr>
          <w:rFonts w:asciiTheme="majorHAnsi" w:hAnsiTheme="majorHAnsi"/>
          <w:b/>
          <w:bCs/>
          <w:i/>
          <w:iCs/>
        </w:rPr>
        <w:t>classical pat</w:t>
      </w:r>
      <w:r w:rsidR="00621843" w:rsidRPr="00621843">
        <w:rPr>
          <w:rFonts w:asciiTheme="majorHAnsi" w:hAnsiTheme="majorHAnsi"/>
          <w:b/>
          <w:bCs/>
          <w:i/>
          <w:iCs/>
        </w:rPr>
        <w:t>h</w:t>
      </w:r>
      <w:r w:rsidR="00621843" w:rsidRPr="00621843">
        <w:rPr>
          <w:rFonts w:asciiTheme="majorHAnsi" w:hAnsiTheme="majorHAnsi"/>
          <w:b/>
          <w:bCs/>
          <w:i/>
          <w:iCs/>
        </w:rPr>
        <w:t>way</w:t>
      </w:r>
      <w:r w:rsidR="00621843" w:rsidRPr="00621843">
        <w:rPr>
          <w:rFonts w:asciiTheme="majorHAnsi" w:hAnsiTheme="majorHAnsi"/>
        </w:rPr>
        <w:t xml:space="preserve"> that begins with antigen-antibody complexes. </w:t>
      </w:r>
    </w:p>
    <w:p w:rsidR="00481226" w:rsidRDefault="00481226" w:rsidP="00F963FA">
      <w:pPr>
        <w:spacing w:line="360" w:lineRule="auto"/>
        <w:rPr>
          <w:rFonts w:asciiTheme="majorHAnsi" w:hAnsiTheme="majorHAnsi"/>
          <w:b/>
          <w:bCs/>
        </w:rPr>
      </w:pPr>
    </w:p>
    <w:p w:rsidR="00F963FA" w:rsidRPr="00137EEA" w:rsidRDefault="00F963FA" w:rsidP="00F963FA">
      <w:pPr>
        <w:spacing w:line="360" w:lineRule="auto"/>
        <w:rPr>
          <w:rFonts w:asciiTheme="majorHAnsi" w:hAnsiTheme="majorHAnsi"/>
          <w:b/>
          <w:bCs/>
        </w:rPr>
      </w:pPr>
      <w:r w:rsidRPr="00137EEA">
        <w:rPr>
          <w:rFonts w:asciiTheme="majorHAnsi" w:hAnsiTheme="majorHAnsi"/>
          <w:b/>
          <w:bCs/>
        </w:rPr>
        <w:t>Biologic Effects of Complement:</w:t>
      </w:r>
    </w:p>
    <w:p w:rsidR="00F963FA" w:rsidRPr="00137EEA" w:rsidRDefault="00F963FA" w:rsidP="00F963FA">
      <w:pPr>
        <w:pStyle w:val="ListParagraph"/>
        <w:numPr>
          <w:ilvl w:val="0"/>
          <w:numId w:val="30"/>
        </w:numPr>
        <w:spacing w:line="360" w:lineRule="auto"/>
        <w:rPr>
          <w:rFonts w:asciiTheme="majorHAnsi" w:hAnsiTheme="majorHAnsi"/>
          <w:b/>
          <w:bCs/>
        </w:rPr>
      </w:pPr>
      <w:r w:rsidRPr="00137EEA">
        <w:rPr>
          <w:rFonts w:asciiTheme="majorHAnsi" w:hAnsiTheme="majorHAnsi"/>
          <w:b/>
          <w:bCs/>
        </w:rPr>
        <w:t>Cytolysis:</w:t>
      </w:r>
      <w:r w:rsidRPr="00137EEA">
        <w:rPr>
          <w:rFonts w:asciiTheme="majorHAnsi" w:hAnsiTheme="majorHAnsi"/>
        </w:rPr>
        <w:t xml:space="preserve"> is the lysis of cells, such as bacteria, virus infected</w:t>
      </w:r>
      <w:r w:rsidRPr="00137EEA">
        <w:rPr>
          <w:rFonts w:asciiTheme="majorHAnsi" w:hAnsiTheme="majorHAnsi"/>
          <w:b/>
          <w:bCs/>
        </w:rPr>
        <w:t xml:space="preserve"> </w:t>
      </w:r>
      <w:r w:rsidRPr="00137EEA">
        <w:rPr>
          <w:rFonts w:asciiTheme="majorHAnsi" w:hAnsiTheme="majorHAnsi"/>
        </w:rPr>
        <w:t>cells, and tumor cells.</w:t>
      </w:r>
    </w:p>
    <w:p w:rsidR="00F963FA" w:rsidRPr="00137EEA" w:rsidRDefault="00F963FA" w:rsidP="00F963FA">
      <w:pPr>
        <w:pStyle w:val="ListParagraph"/>
        <w:numPr>
          <w:ilvl w:val="0"/>
          <w:numId w:val="30"/>
        </w:numPr>
        <w:spacing w:line="360" w:lineRule="auto"/>
        <w:rPr>
          <w:rFonts w:asciiTheme="majorHAnsi" w:hAnsiTheme="majorHAnsi"/>
        </w:rPr>
      </w:pPr>
      <w:r w:rsidRPr="00137EEA">
        <w:rPr>
          <w:rFonts w:asciiTheme="majorHAnsi" w:hAnsiTheme="majorHAnsi"/>
          <w:b/>
          <w:bCs/>
        </w:rPr>
        <w:t>Chemotaxis:</w:t>
      </w:r>
      <w:r w:rsidRPr="00137EEA">
        <w:rPr>
          <w:rFonts w:asciiTheme="majorHAnsi" w:hAnsiTheme="majorHAnsi"/>
        </w:rPr>
        <w:t xml:space="preserve"> is a process in which an immune cell, usually a phagocyte, is attracted to and moves toward a soluble factor.</w:t>
      </w:r>
    </w:p>
    <w:p w:rsidR="00F963FA" w:rsidRPr="00137EEA" w:rsidRDefault="00F963FA" w:rsidP="00F963FA">
      <w:pPr>
        <w:pStyle w:val="ListParagraph"/>
        <w:numPr>
          <w:ilvl w:val="0"/>
          <w:numId w:val="30"/>
        </w:numPr>
        <w:spacing w:line="360" w:lineRule="auto"/>
        <w:rPr>
          <w:rFonts w:asciiTheme="majorHAnsi" w:hAnsiTheme="majorHAnsi"/>
        </w:rPr>
      </w:pPr>
      <w:r w:rsidRPr="00137EEA">
        <w:rPr>
          <w:rFonts w:asciiTheme="majorHAnsi" w:hAnsiTheme="majorHAnsi"/>
          <w:b/>
          <w:bCs/>
        </w:rPr>
        <w:t>Opsonization:</w:t>
      </w:r>
      <w:r w:rsidRPr="00137EEA">
        <w:rPr>
          <w:rFonts w:asciiTheme="majorHAnsi" w:hAnsiTheme="majorHAnsi"/>
        </w:rPr>
        <w:t xml:space="preserve"> is a process in which microorganisms and antigen–antibody complexes become coated with molecules that bind to receptors on phagocytes.</w:t>
      </w:r>
    </w:p>
    <w:p w:rsidR="00F963FA" w:rsidRPr="00137EEA" w:rsidRDefault="00F963FA" w:rsidP="00F963FA">
      <w:pPr>
        <w:pStyle w:val="ListParagraph"/>
        <w:numPr>
          <w:ilvl w:val="0"/>
          <w:numId w:val="30"/>
        </w:numPr>
        <w:spacing w:line="360" w:lineRule="auto"/>
        <w:rPr>
          <w:rFonts w:asciiTheme="majorHAnsi" w:hAnsiTheme="majorHAnsi"/>
        </w:rPr>
      </w:pPr>
      <w:r w:rsidRPr="00137EEA">
        <w:rPr>
          <w:rFonts w:asciiTheme="majorHAnsi" w:hAnsiTheme="majorHAnsi"/>
          <w:b/>
          <w:bCs/>
        </w:rPr>
        <w:t>Anaphylatoxins:</w:t>
      </w:r>
      <w:r w:rsidRPr="00137EEA">
        <w:rPr>
          <w:rFonts w:asciiTheme="majorHAnsi" w:hAnsiTheme="majorHAnsi"/>
        </w:rPr>
        <w:t xml:space="preserve"> promote vasodilation and increased vascular permeability. These co</w:t>
      </w:r>
      <w:r w:rsidRPr="00137EEA">
        <w:rPr>
          <w:rFonts w:asciiTheme="majorHAnsi" w:hAnsiTheme="majorHAnsi"/>
        </w:rPr>
        <w:t>m</w:t>
      </w:r>
      <w:r w:rsidRPr="00137EEA">
        <w:rPr>
          <w:rFonts w:asciiTheme="majorHAnsi" w:hAnsiTheme="majorHAnsi"/>
        </w:rPr>
        <w:t>plement components also stimulate mast cells and basophils to release histamine. This function of complement results in an increased blood flow to the site of infection, allo</w:t>
      </w:r>
      <w:r w:rsidRPr="00137EEA">
        <w:rPr>
          <w:rFonts w:asciiTheme="majorHAnsi" w:hAnsiTheme="majorHAnsi"/>
        </w:rPr>
        <w:t>w</w:t>
      </w:r>
      <w:r w:rsidRPr="00137EEA">
        <w:rPr>
          <w:rFonts w:asciiTheme="majorHAnsi" w:hAnsiTheme="majorHAnsi"/>
        </w:rPr>
        <w:t>ing more complement, antibodies, and immune cells to enter the site of infection.</w:t>
      </w:r>
    </w:p>
    <w:p w:rsidR="002F1D0C" w:rsidRPr="002F1D0C" w:rsidRDefault="00EC57EA" w:rsidP="002F1D0C">
      <w:pPr>
        <w:spacing w:line="360" w:lineRule="auto"/>
        <w:rPr>
          <w:rFonts w:asciiTheme="majorHAnsi" w:hAnsiTheme="majorHAnsi"/>
        </w:rPr>
      </w:pPr>
      <w:r>
        <w:rPr>
          <w:noProof/>
        </w:rPr>
        <w:drawing>
          <wp:inline distT="0" distB="0" distL="0" distR="0" wp14:anchorId="6030DE50" wp14:editId="4DCD7F86">
            <wp:extent cx="6272479" cy="3180522"/>
            <wp:effectExtent l="0" t="0" r="0" b="1270"/>
            <wp:docPr id="2" name="Picture 2" descr="https://classconnection.s3.amazonaws.com/820/flashcards/1273820/png/complement_system13327068387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classconnection.s3.amazonaws.com/820/flashcards/1273820/png/complement_system1332706838775.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74292" cy="3181441"/>
                    </a:xfrm>
                    <a:prstGeom prst="rect">
                      <a:avLst/>
                    </a:prstGeom>
                    <a:noFill/>
                    <a:ln>
                      <a:noFill/>
                    </a:ln>
                  </pic:spPr>
                </pic:pic>
              </a:graphicData>
            </a:graphic>
          </wp:inline>
        </w:drawing>
      </w:r>
    </w:p>
    <w:p w:rsidR="005D5C40" w:rsidRPr="00CC5F28" w:rsidRDefault="005B1EFE" w:rsidP="00CC5F28">
      <w:pPr>
        <w:pStyle w:val="ListParagraph"/>
        <w:numPr>
          <w:ilvl w:val="0"/>
          <w:numId w:val="40"/>
        </w:numPr>
        <w:spacing w:line="360" w:lineRule="auto"/>
        <w:rPr>
          <w:rFonts w:asciiTheme="majorHAnsi" w:hAnsiTheme="majorHAnsi"/>
        </w:rPr>
      </w:pPr>
      <w:r w:rsidRPr="00CC5F28">
        <w:rPr>
          <w:rFonts w:asciiTheme="majorHAnsi" w:hAnsiTheme="majorHAnsi"/>
          <w:b/>
          <w:bCs/>
        </w:rPr>
        <w:t>Inflammatory Response</w:t>
      </w:r>
      <w:r w:rsidR="002F1D0C">
        <w:rPr>
          <w:rFonts w:asciiTheme="majorHAnsi" w:hAnsiTheme="majorHAnsi"/>
          <w:b/>
          <w:bCs/>
        </w:rPr>
        <w:t>:</w:t>
      </w:r>
    </w:p>
    <w:p w:rsidR="00D05E2E" w:rsidRDefault="000F34A9" w:rsidP="00FA169D">
      <w:pPr>
        <w:pStyle w:val="ListParagraph"/>
        <w:spacing w:line="360" w:lineRule="auto"/>
        <w:ind w:left="360"/>
        <w:jc w:val="both"/>
        <w:rPr>
          <w:rFonts w:asciiTheme="majorHAnsi" w:hAnsiTheme="majorHAnsi"/>
        </w:rPr>
      </w:pPr>
      <w:r w:rsidRPr="00137EEA">
        <w:rPr>
          <w:rFonts w:asciiTheme="majorHAnsi" w:hAnsiTheme="majorHAnsi"/>
        </w:rPr>
        <w:t xml:space="preserve">       </w:t>
      </w:r>
      <w:r w:rsidR="005D5C40" w:rsidRPr="00137EEA">
        <w:rPr>
          <w:rFonts w:asciiTheme="majorHAnsi" w:hAnsiTheme="majorHAnsi"/>
        </w:rPr>
        <w:t>Any injury to tissue, such as that following the establishment and multiplication of micr</w:t>
      </w:r>
      <w:r w:rsidR="005D5C40" w:rsidRPr="00137EEA">
        <w:rPr>
          <w:rFonts w:asciiTheme="majorHAnsi" w:hAnsiTheme="majorHAnsi"/>
        </w:rPr>
        <w:t>o</w:t>
      </w:r>
      <w:r w:rsidR="005D5C40" w:rsidRPr="00137EEA">
        <w:rPr>
          <w:rFonts w:asciiTheme="majorHAnsi" w:hAnsiTheme="majorHAnsi"/>
        </w:rPr>
        <w:t xml:space="preserve">organisms, elicits an inflammatory response. The innate immune response of macrophages includes the release of cytokines, including IL-1 and TNF-α. The other mediators released from activated macrophages include prostaglandins and </w:t>
      </w:r>
      <w:r w:rsidR="00BD0488">
        <w:rPr>
          <w:rFonts w:asciiTheme="majorHAnsi" w:hAnsiTheme="majorHAnsi"/>
        </w:rPr>
        <w:t>leukotriene</w:t>
      </w:r>
      <w:r w:rsidR="00917952">
        <w:rPr>
          <w:rFonts w:asciiTheme="majorHAnsi" w:hAnsiTheme="majorHAnsi"/>
        </w:rPr>
        <w:t>.</w:t>
      </w:r>
    </w:p>
    <w:p w:rsidR="00B414EE" w:rsidRPr="00D05E2E" w:rsidRDefault="00D05E2E" w:rsidP="00481226">
      <w:pPr>
        <w:pStyle w:val="ListParagraph"/>
        <w:spacing w:line="360" w:lineRule="auto"/>
        <w:ind w:left="360"/>
        <w:jc w:val="center"/>
        <w:rPr>
          <w:rFonts w:asciiTheme="majorHAnsi" w:hAnsiTheme="majorHAnsi"/>
        </w:rPr>
      </w:pPr>
      <w:bookmarkStart w:id="0" w:name="_GoBack"/>
      <w:r>
        <w:rPr>
          <w:rFonts w:asciiTheme="majorHAnsi" w:hAnsiTheme="majorHAnsi"/>
          <w:noProof/>
        </w:rPr>
        <w:drawing>
          <wp:inline distT="0" distB="0" distL="0" distR="0" wp14:anchorId="117649F7" wp14:editId="0200322C">
            <wp:extent cx="8018019" cy="5716792"/>
            <wp:effectExtent l="762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rot="5400000">
                      <a:off x="0" y="0"/>
                      <a:ext cx="8017504" cy="5716425"/>
                    </a:xfrm>
                    <a:prstGeom prst="rect">
                      <a:avLst/>
                    </a:prstGeom>
                    <a:noFill/>
                  </pic:spPr>
                </pic:pic>
              </a:graphicData>
            </a:graphic>
          </wp:inline>
        </w:drawing>
      </w:r>
      <w:bookmarkEnd w:id="0"/>
      <w:r w:rsidR="003D478B">
        <w:pict>
          <v:rect id="_x0000_i1025" style="width:0;height:1.5pt" o:hralign="center" o:hrstd="t" o:hr="t" fillcolor="#a0a0a0" stroked="f"/>
        </w:pict>
      </w:r>
    </w:p>
    <w:p w:rsidR="00870944" w:rsidRPr="00481226" w:rsidRDefault="00870944" w:rsidP="00870944">
      <w:pPr>
        <w:autoSpaceDE w:val="0"/>
        <w:autoSpaceDN w:val="0"/>
        <w:adjustRightInd w:val="0"/>
        <w:spacing w:after="0" w:line="360" w:lineRule="auto"/>
        <w:jc w:val="both"/>
        <w:rPr>
          <w:rFonts w:ascii="Monotype Corsiva" w:hAnsi="Monotype Corsiva" w:cs="MyriadPro-Bold"/>
          <w:i/>
          <w:iCs/>
          <w:sz w:val="36"/>
          <w:szCs w:val="30"/>
          <w14:glow w14:rad="63500">
            <w14:schemeClr w14:val="accent4">
              <w14:alpha w14:val="60000"/>
              <w14:satMod w14:val="175000"/>
            </w14:schemeClr>
          </w14:glow>
        </w:rPr>
      </w:pPr>
      <w:r w:rsidRPr="00481226">
        <w:rPr>
          <w:rFonts w:ascii="Monotype Corsiva" w:hAnsi="Monotype Corsiva" w:cs="MyriadPro-Bold"/>
          <w:i/>
          <w:iCs/>
          <w:sz w:val="36"/>
          <w:szCs w:val="30"/>
          <w14:glow w14:rad="63500">
            <w14:schemeClr w14:val="accent4">
              <w14:alpha w14:val="60000"/>
              <w14:satMod w14:val="175000"/>
            </w14:schemeClr>
          </w14:glow>
        </w:rPr>
        <w:t>Definitions</w:t>
      </w:r>
    </w:p>
    <w:p w:rsidR="00870944" w:rsidRPr="00137EEA" w:rsidRDefault="00870944" w:rsidP="000416FE">
      <w:pPr>
        <w:autoSpaceDE w:val="0"/>
        <w:autoSpaceDN w:val="0"/>
        <w:adjustRightInd w:val="0"/>
        <w:spacing w:after="0"/>
        <w:ind w:left="567" w:hanging="567"/>
        <w:jc w:val="both"/>
        <w:rPr>
          <w:rFonts w:asciiTheme="majorHAnsi" w:hAnsiTheme="majorHAnsi" w:cs="MyriadPro-Regular"/>
          <w:sz w:val="22"/>
          <w:szCs w:val="22"/>
        </w:rPr>
      </w:pPr>
      <w:r w:rsidRPr="00137EEA">
        <w:rPr>
          <w:rFonts w:asciiTheme="majorHAnsi" w:hAnsiTheme="majorHAnsi" w:cs="MyriadPro-Bold"/>
          <w:b/>
          <w:bCs/>
          <w:i/>
          <w:iCs/>
          <w:sz w:val="22"/>
          <w:szCs w:val="22"/>
        </w:rPr>
        <w:t>Antigen (Ag):</w:t>
      </w:r>
      <w:r w:rsidRPr="00137EEA">
        <w:rPr>
          <w:rFonts w:asciiTheme="majorHAnsi" w:hAnsiTheme="majorHAnsi" w:cs="MyriadPro-Bold"/>
          <w:b/>
          <w:bCs/>
          <w:sz w:val="22"/>
          <w:szCs w:val="22"/>
        </w:rPr>
        <w:t xml:space="preserve"> </w:t>
      </w:r>
      <w:r w:rsidRPr="00E24B71">
        <w:rPr>
          <w:rFonts w:asciiTheme="majorHAnsi" w:hAnsiTheme="majorHAnsi" w:cs="MyriadPro-Bold"/>
          <w:sz w:val="22"/>
          <w:szCs w:val="22"/>
        </w:rPr>
        <w:t>substances that bind to specific lymphocyte receptors whether or not they stimulate i</w:t>
      </w:r>
      <w:r w:rsidRPr="00E24B71">
        <w:rPr>
          <w:rFonts w:asciiTheme="majorHAnsi" w:hAnsiTheme="majorHAnsi" w:cs="MyriadPro-Bold"/>
          <w:sz w:val="22"/>
          <w:szCs w:val="22"/>
        </w:rPr>
        <w:t>m</w:t>
      </w:r>
      <w:r w:rsidRPr="00E24B71">
        <w:rPr>
          <w:rFonts w:asciiTheme="majorHAnsi" w:hAnsiTheme="majorHAnsi" w:cs="MyriadPro-Bold"/>
          <w:sz w:val="22"/>
          <w:szCs w:val="22"/>
        </w:rPr>
        <w:t>mune responses</w:t>
      </w:r>
      <w:r>
        <w:rPr>
          <w:rFonts w:asciiTheme="majorHAnsi" w:hAnsiTheme="majorHAnsi" w:cs="MyriadPro-Bold"/>
          <w:sz w:val="22"/>
          <w:szCs w:val="22"/>
        </w:rPr>
        <w:t xml:space="preserve"> </w:t>
      </w:r>
      <w:r>
        <w:rPr>
          <w:rFonts w:asciiTheme="majorHAnsi" w:hAnsiTheme="majorHAnsi" w:cs="MyriadPro-Regular"/>
          <w:sz w:val="22"/>
          <w:szCs w:val="22"/>
        </w:rPr>
        <w:t xml:space="preserve">which include; (an </w:t>
      </w:r>
      <w:r w:rsidRPr="00137EEA">
        <w:rPr>
          <w:rFonts w:asciiTheme="majorHAnsi" w:hAnsiTheme="majorHAnsi" w:cs="MyriadPro-Regular"/>
          <w:sz w:val="22"/>
          <w:szCs w:val="22"/>
        </w:rPr>
        <w:t>organism, a molecul</w:t>
      </w:r>
      <w:r>
        <w:rPr>
          <w:rFonts w:asciiTheme="majorHAnsi" w:hAnsiTheme="majorHAnsi" w:cs="MyriadPro-Regular"/>
          <w:sz w:val="22"/>
          <w:szCs w:val="22"/>
        </w:rPr>
        <w:t>e, or part of a molecule)</w:t>
      </w:r>
      <w:r w:rsidRPr="00137EEA">
        <w:rPr>
          <w:rFonts w:asciiTheme="majorHAnsi" w:hAnsiTheme="majorHAnsi" w:cs="MyriadPro-Regular"/>
          <w:sz w:val="22"/>
          <w:szCs w:val="22"/>
        </w:rPr>
        <w:t>. Antigens may be simple or complex, protein, carbohydrate, or synthetic in origin.</w:t>
      </w:r>
    </w:p>
    <w:p w:rsidR="00870944" w:rsidRPr="00137EEA" w:rsidRDefault="00870944" w:rsidP="000416FE">
      <w:pPr>
        <w:autoSpaceDE w:val="0"/>
        <w:autoSpaceDN w:val="0"/>
        <w:adjustRightInd w:val="0"/>
        <w:spacing w:after="0"/>
        <w:ind w:left="567" w:hanging="567"/>
        <w:jc w:val="both"/>
        <w:rPr>
          <w:rFonts w:asciiTheme="majorHAnsi" w:hAnsiTheme="majorHAnsi" w:cs="MyriadPro-Regular"/>
          <w:sz w:val="22"/>
          <w:szCs w:val="22"/>
        </w:rPr>
      </w:pPr>
      <w:r w:rsidRPr="00137EEA">
        <w:rPr>
          <w:rFonts w:asciiTheme="majorHAnsi" w:hAnsiTheme="majorHAnsi" w:cs="MyriadPro-Bold"/>
          <w:b/>
          <w:bCs/>
          <w:i/>
          <w:iCs/>
          <w:sz w:val="22"/>
          <w:szCs w:val="22"/>
        </w:rPr>
        <w:t>Epitope (antigenic determinant):</w:t>
      </w:r>
      <w:r w:rsidRPr="00137EEA">
        <w:rPr>
          <w:rFonts w:asciiTheme="majorHAnsi" w:hAnsiTheme="majorHAnsi" w:cs="MyriadPro-Bold"/>
          <w:b/>
          <w:bCs/>
          <w:sz w:val="22"/>
          <w:szCs w:val="22"/>
        </w:rPr>
        <w:t xml:space="preserve"> </w:t>
      </w:r>
      <w:r w:rsidRPr="00137EEA">
        <w:rPr>
          <w:rFonts w:asciiTheme="majorHAnsi" w:hAnsiTheme="majorHAnsi" w:cs="MyriadPro-Regular"/>
          <w:sz w:val="22"/>
          <w:szCs w:val="22"/>
        </w:rPr>
        <w:t>Site on an antigen recognized by an antibody or lymphocytes (T, B) receptors.</w:t>
      </w:r>
    </w:p>
    <w:p w:rsidR="00870944" w:rsidRPr="00137EEA" w:rsidRDefault="00870944" w:rsidP="000416FE">
      <w:pPr>
        <w:autoSpaceDE w:val="0"/>
        <w:autoSpaceDN w:val="0"/>
        <w:adjustRightInd w:val="0"/>
        <w:spacing w:after="0"/>
        <w:ind w:left="567" w:hanging="567"/>
        <w:jc w:val="both"/>
        <w:rPr>
          <w:rFonts w:asciiTheme="majorHAnsi" w:hAnsiTheme="majorHAnsi" w:cs="MyriadPro-Regular"/>
          <w:sz w:val="22"/>
          <w:szCs w:val="22"/>
        </w:rPr>
      </w:pPr>
      <w:r w:rsidRPr="00137EEA">
        <w:rPr>
          <w:rFonts w:asciiTheme="majorHAnsi" w:hAnsiTheme="majorHAnsi" w:cs="MyriadPro-Regular"/>
          <w:b/>
          <w:bCs/>
          <w:i/>
          <w:iCs/>
          <w:sz w:val="22"/>
          <w:szCs w:val="22"/>
        </w:rPr>
        <w:t>Immunogens:</w:t>
      </w:r>
      <w:r w:rsidRPr="00137EEA">
        <w:rPr>
          <w:rFonts w:asciiTheme="majorHAnsi" w:hAnsiTheme="majorHAnsi" w:cs="MyriadPro-Regular"/>
          <w:sz w:val="22"/>
          <w:szCs w:val="22"/>
        </w:rPr>
        <w:t xml:space="preserve"> </w:t>
      </w:r>
      <w:r>
        <w:rPr>
          <w:rFonts w:asciiTheme="majorHAnsi" w:hAnsiTheme="majorHAnsi" w:cs="MyriadPro-Regular"/>
          <w:sz w:val="22"/>
          <w:szCs w:val="22"/>
        </w:rPr>
        <w:t>any substances that stimulate immune responses as epitopes</w:t>
      </w:r>
      <w:r w:rsidRPr="00137EEA">
        <w:rPr>
          <w:rFonts w:asciiTheme="majorHAnsi" w:hAnsiTheme="majorHAnsi" w:cs="MyriadPro-Regular"/>
          <w:sz w:val="22"/>
          <w:szCs w:val="22"/>
        </w:rPr>
        <w:t>.</w:t>
      </w:r>
    </w:p>
    <w:p w:rsidR="00870944" w:rsidRPr="00137EEA" w:rsidRDefault="00870944" w:rsidP="000416FE">
      <w:pPr>
        <w:autoSpaceDE w:val="0"/>
        <w:autoSpaceDN w:val="0"/>
        <w:adjustRightInd w:val="0"/>
        <w:spacing w:after="0"/>
        <w:ind w:left="567" w:hanging="567"/>
        <w:jc w:val="both"/>
        <w:rPr>
          <w:rFonts w:asciiTheme="majorHAnsi" w:hAnsiTheme="majorHAnsi" w:cs="MyriadPro-Regular"/>
          <w:sz w:val="22"/>
          <w:szCs w:val="22"/>
        </w:rPr>
      </w:pPr>
      <w:r w:rsidRPr="00137EEA">
        <w:rPr>
          <w:rFonts w:asciiTheme="majorHAnsi" w:hAnsiTheme="majorHAnsi" w:cs="MyriadPro-Regular"/>
          <w:b/>
          <w:bCs/>
          <w:i/>
          <w:iCs/>
          <w:sz w:val="22"/>
          <w:szCs w:val="22"/>
        </w:rPr>
        <w:t>Haptens:</w:t>
      </w:r>
      <w:r w:rsidRPr="00137EEA">
        <w:rPr>
          <w:rFonts w:asciiTheme="majorHAnsi" w:hAnsiTheme="majorHAnsi" w:cs="MyriadPro-Regular"/>
          <w:sz w:val="22"/>
          <w:szCs w:val="22"/>
        </w:rPr>
        <w:t xml:space="preserve"> Haptens are small, normally nonimmunogenic, molecules, usually of nonbiologic origin, that behave like synthetic epitopes. Haptens are antigens and can bind to immune receptors but cannot by themselves induce a specific immune response and hence are not immunogenic.However, when a hapten is chemically bound to an immunogen (also called a carrier), immune responses may be generated against both the hapten and the epitopes on the immunogen.</w:t>
      </w:r>
    </w:p>
    <w:p w:rsidR="00870944" w:rsidRPr="00137EEA" w:rsidRDefault="00870944" w:rsidP="000416FE">
      <w:pPr>
        <w:autoSpaceDE w:val="0"/>
        <w:autoSpaceDN w:val="0"/>
        <w:adjustRightInd w:val="0"/>
        <w:spacing w:after="0"/>
        <w:ind w:left="567" w:hanging="567"/>
        <w:jc w:val="both"/>
        <w:rPr>
          <w:rFonts w:asciiTheme="majorHAnsi" w:hAnsiTheme="majorHAnsi" w:cs="MyriadPro-Regular"/>
          <w:sz w:val="22"/>
          <w:szCs w:val="22"/>
        </w:rPr>
      </w:pPr>
      <w:r w:rsidRPr="00137EEA">
        <w:rPr>
          <w:rFonts w:asciiTheme="majorHAnsi" w:hAnsiTheme="majorHAnsi" w:cs="MyriadPro-Bold"/>
          <w:b/>
          <w:bCs/>
          <w:i/>
          <w:iCs/>
          <w:sz w:val="22"/>
          <w:szCs w:val="22"/>
        </w:rPr>
        <w:t>Antibody (Ab):</w:t>
      </w:r>
      <w:r w:rsidRPr="00137EEA">
        <w:rPr>
          <w:rFonts w:asciiTheme="majorHAnsi" w:hAnsiTheme="majorHAnsi" w:cs="MyriadPro-Bold"/>
          <w:b/>
          <w:bCs/>
          <w:sz w:val="22"/>
          <w:szCs w:val="22"/>
        </w:rPr>
        <w:t xml:space="preserve"> </w:t>
      </w:r>
      <w:r w:rsidRPr="00137EEA">
        <w:rPr>
          <w:rFonts w:asciiTheme="majorHAnsi" w:hAnsiTheme="majorHAnsi" w:cs="MyriadPro-Regular"/>
          <w:sz w:val="22"/>
          <w:szCs w:val="22"/>
        </w:rPr>
        <w:t>A protein produced as a result of interaction with an antigen. The protein has the ability to combine with the antigen that stimulated its production. Antibodies are produced by plasma cells.</w:t>
      </w:r>
    </w:p>
    <w:p w:rsidR="00870944" w:rsidRPr="00137EEA" w:rsidRDefault="00870944" w:rsidP="000416FE">
      <w:pPr>
        <w:autoSpaceDE w:val="0"/>
        <w:autoSpaceDN w:val="0"/>
        <w:adjustRightInd w:val="0"/>
        <w:spacing w:after="0"/>
        <w:ind w:left="567" w:hanging="567"/>
        <w:jc w:val="both"/>
        <w:rPr>
          <w:rFonts w:asciiTheme="majorHAnsi" w:hAnsiTheme="majorHAnsi" w:cs="MyriadPro-Regular"/>
          <w:sz w:val="22"/>
          <w:szCs w:val="22"/>
        </w:rPr>
      </w:pPr>
      <w:r w:rsidRPr="00137EEA">
        <w:rPr>
          <w:rFonts w:asciiTheme="majorHAnsi" w:hAnsiTheme="majorHAnsi" w:cs="MyriadPro-Bold"/>
          <w:b/>
          <w:bCs/>
          <w:i/>
          <w:iCs/>
          <w:sz w:val="22"/>
          <w:szCs w:val="22"/>
        </w:rPr>
        <w:t>Plasma cell:</w:t>
      </w:r>
      <w:r w:rsidRPr="00137EEA">
        <w:rPr>
          <w:rFonts w:asciiTheme="majorHAnsi" w:hAnsiTheme="majorHAnsi" w:cs="MyriadPro-Bold"/>
          <w:b/>
          <w:bCs/>
          <w:sz w:val="22"/>
          <w:szCs w:val="22"/>
        </w:rPr>
        <w:t xml:space="preserve"> </w:t>
      </w:r>
      <w:r w:rsidRPr="00137EEA">
        <w:rPr>
          <w:rFonts w:asciiTheme="majorHAnsi" w:hAnsiTheme="majorHAnsi" w:cs="MyriadPro-Regular"/>
          <w:sz w:val="22"/>
          <w:szCs w:val="22"/>
        </w:rPr>
        <w:t>A terminally differentiated B cell that secretes antibody.</w:t>
      </w:r>
    </w:p>
    <w:p w:rsidR="00870944" w:rsidRPr="00137EEA" w:rsidRDefault="00870944" w:rsidP="000416FE">
      <w:pPr>
        <w:autoSpaceDE w:val="0"/>
        <w:autoSpaceDN w:val="0"/>
        <w:adjustRightInd w:val="0"/>
        <w:spacing w:after="0"/>
        <w:ind w:left="567" w:hanging="567"/>
        <w:jc w:val="both"/>
        <w:rPr>
          <w:rFonts w:asciiTheme="majorHAnsi" w:hAnsiTheme="majorHAnsi" w:cs="MyriadPro-Regular"/>
          <w:sz w:val="22"/>
          <w:szCs w:val="22"/>
        </w:rPr>
      </w:pPr>
      <w:r w:rsidRPr="00137EEA">
        <w:rPr>
          <w:rFonts w:asciiTheme="majorHAnsi" w:hAnsiTheme="majorHAnsi" w:cs="MyriadPro-Bold"/>
          <w:b/>
          <w:bCs/>
          <w:i/>
          <w:iCs/>
          <w:sz w:val="22"/>
          <w:szCs w:val="22"/>
        </w:rPr>
        <w:t>B cell:</w:t>
      </w:r>
      <w:r w:rsidRPr="00137EEA">
        <w:rPr>
          <w:rFonts w:asciiTheme="majorHAnsi" w:hAnsiTheme="majorHAnsi" w:cs="MyriadPro-Regular"/>
          <w:sz w:val="22"/>
          <w:szCs w:val="22"/>
        </w:rPr>
        <w:t xml:space="preserve"> are lymphocytes that mature in the bone marrow. They rearrange their immunoglobulin genes and express a unique receptor for antigen on their surface. They mature into antibody-producing pla</w:t>
      </w:r>
      <w:r w:rsidRPr="00137EEA">
        <w:rPr>
          <w:rFonts w:asciiTheme="majorHAnsi" w:hAnsiTheme="majorHAnsi" w:cs="MyriadPro-Regular"/>
          <w:sz w:val="22"/>
          <w:szCs w:val="22"/>
        </w:rPr>
        <w:t>s</w:t>
      </w:r>
      <w:r w:rsidRPr="00137EEA">
        <w:rPr>
          <w:rFonts w:asciiTheme="majorHAnsi" w:hAnsiTheme="majorHAnsi" w:cs="MyriadPro-Regular"/>
          <w:sz w:val="22"/>
          <w:szCs w:val="22"/>
        </w:rPr>
        <w:t>ma cells.</w:t>
      </w:r>
    </w:p>
    <w:p w:rsidR="00870944" w:rsidRPr="00137EEA" w:rsidRDefault="00870944" w:rsidP="000416FE">
      <w:pPr>
        <w:autoSpaceDE w:val="0"/>
        <w:autoSpaceDN w:val="0"/>
        <w:adjustRightInd w:val="0"/>
        <w:spacing w:after="0"/>
        <w:ind w:left="567" w:hanging="567"/>
        <w:jc w:val="both"/>
        <w:rPr>
          <w:rFonts w:asciiTheme="majorHAnsi" w:hAnsiTheme="majorHAnsi" w:cs="MyriadPro-Regular"/>
          <w:sz w:val="22"/>
          <w:szCs w:val="22"/>
        </w:rPr>
      </w:pPr>
      <w:r w:rsidRPr="00137EEA">
        <w:rPr>
          <w:rFonts w:asciiTheme="majorHAnsi" w:hAnsiTheme="majorHAnsi" w:cs="MyriadPro-Bold"/>
          <w:b/>
          <w:bCs/>
          <w:i/>
          <w:iCs/>
          <w:sz w:val="22"/>
          <w:szCs w:val="22"/>
        </w:rPr>
        <w:t>T cell:</w:t>
      </w:r>
      <w:r w:rsidRPr="00137EEA">
        <w:rPr>
          <w:rFonts w:asciiTheme="majorHAnsi" w:hAnsiTheme="majorHAnsi" w:cs="MyriadPro-Bold"/>
          <w:b/>
          <w:bCs/>
          <w:sz w:val="22"/>
          <w:szCs w:val="22"/>
        </w:rPr>
        <w:t xml:space="preserve"> </w:t>
      </w:r>
      <w:r w:rsidRPr="00137EEA">
        <w:rPr>
          <w:rFonts w:asciiTheme="majorHAnsi" w:hAnsiTheme="majorHAnsi" w:cs="MyriadPro-Regular"/>
          <w:sz w:val="22"/>
          <w:szCs w:val="22"/>
        </w:rPr>
        <w:t>A thymus-derived cell that participates in a variety of cell-mediated immune reactions.</w:t>
      </w:r>
    </w:p>
    <w:p w:rsidR="00870944" w:rsidRPr="00137EEA" w:rsidRDefault="00870944" w:rsidP="000416FE">
      <w:pPr>
        <w:autoSpaceDE w:val="0"/>
        <w:autoSpaceDN w:val="0"/>
        <w:adjustRightInd w:val="0"/>
        <w:spacing w:after="0"/>
        <w:ind w:left="567" w:hanging="567"/>
        <w:jc w:val="both"/>
        <w:rPr>
          <w:rFonts w:asciiTheme="majorHAnsi" w:hAnsiTheme="majorHAnsi" w:cs="MyriadPro-Regular"/>
          <w:sz w:val="22"/>
          <w:szCs w:val="22"/>
        </w:rPr>
      </w:pPr>
      <w:r w:rsidRPr="00137EEA">
        <w:rPr>
          <w:rFonts w:asciiTheme="majorHAnsi" w:hAnsiTheme="majorHAnsi" w:cs="MyriadPro-Bold"/>
          <w:b/>
          <w:bCs/>
          <w:i/>
          <w:iCs/>
          <w:sz w:val="22"/>
          <w:szCs w:val="22"/>
        </w:rPr>
        <w:t>Innate immunity:</w:t>
      </w:r>
      <w:r w:rsidRPr="00137EEA">
        <w:rPr>
          <w:rFonts w:asciiTheme="majorHAnsi" w:hAnsiTheme="majorHAnsi" w:cs="MyriadPro-Bold"/>
          <w:b/>
          <w:bCs/>
          <w:sz w:val="22"/>
          <w:szCs w:val="22"/>
        </w:rPr>
        <w:t xml:space="preserve"> </w:t>
      </w:r>
      <w:r w:rsidRPr="00137EEA">
        <w:rPr>
          <w:rFonts w:asciiTheme="majorHAnsi" w:hAnsiTheme="majorHAnsi" w:cs="MyriadPro-Regular"/>
          <w:sz w:val="22"/>
          <w:szCs w:val="22"/>
        </w:rPr>
        <w:t>Nonspecific host defense not acquired through contact with an antigen. It includes skin and mucous membrane barriers to infectious agents and a variety of nonspecific immunologic fa</w:t>
      </w:r>
      <w:r w:rsidRPr="00137EEA">
        <w:rPr>
          <w:rFonts w:asciiTheme="majorHAnsi" w:hAnsiTheme="majorHAnsi" w:cs="MyriadPro-Regular"/>
          <w:sz w:val="22"/>
          <w:szCs w:val="22"/>
        </w:rPr>
        <w:t>c</w:t>
      </w:r>
      <w:r w:rsidRPr="00137EEA">
        <w:rPr>
          <w:rFonts w:asciiTheme="majorHAnsi" w:hAnsiTheme="majorHAnsi" w:cs="MyriadPro-Regular"/>
          <w:sz w:val="22"/>
          <w:szCs w:val="22"/>
        </w:rPr>
        <w:t>tors (eg, phagocytic cells, NK cells, complement, TLRs, and cytokines).</w:t>
      </w:r>
    </w:p>
    <w:p w:rsidR="00870944" w:rsidRPr="00137EEA" w:rsidRDefault="00870944" w:rsidP="000416FE">
      <w:pPr>
        <w:autoSpaceDE w:val="0"/>
        <w:autoSpaceDN w:val="0"/>
        <w:adjustRightInd w:val="0"/>
        <w:spacing w:after="0"/>
        <w:ind w:left="567" w:hanging="567"/>
        <w:jc w:val="both"/>
        <w:rPr>
          <w:rFonts w:asciiTheme="majorHAnsi" w:hAnsiTheme="majorHAnsi" w:cs="MyriadPro-Regular"/>
          <w:sz w:val="22"/>
          <w:szCs w:val="22"/>
        </w:rPr>
      </w:pPr>
      <w:r w:rsidRPr="00137EEA">
        <w:rPr>
          <w:rFonts w:asciiTheme="majorHAnsi" w:hAnsiTheme="majorHAnsi" w:cs="MyriadPro-Bold"/>
          <w:b/>
          <w:bCs/>
          <w:i/>
          <w:iCs/>
          <w:sz w:val="22"/>
          <w:szCs w:val="22"/>
        </w:rPr>
        <w:t>Adaptive immunity:</w:t>
      </w:r>
      <w:r w:rsidRPr="00137EEA">
        <w:rPr>
          <w:rFonts w:asciiTheme="majorHAnsi" w:hAnsiTheme="majorHAnsi" w:cs="MyriadPro-Bold"/>
          <w:b/>
          <w:bCs/>
          <w:sz w:val="22"/>
          <w:szCs w:val="22"/>
        </w:rPr>
        <w:t xml:space="preserve"> </w:t>
      </w:r>
      <w:r w:rsidRPr="00137EEA">
        <w:rPr>
          <w:rFonts w:asciiTheme="majorHAnsi" w:hAnsiTheme="majorHAnsi" w:cs="MyriadPro-Regular"/>
          <w:sz w:val="22"/>
          <w:szCs w:val="22"/>
        </w:rPr>
        <w:t>Protection acquired by deliberate introduction of an antigen into a responsive host. Active immunity is specific and is mediated by either antibody or lymphoid cells or both.</w:t>
      </w:r>
    </w:p>
    <w:p w:rsidR="00870944" w:rsidRDefault="00870944" w:rsidP="000416FE">
      <w:pPr>
        <w:autoSpaceDE w:val="0"/>
        <w:autoSpaceDN w:val="0"/>
        <w:adjustRightInd w:val="0"/>
        <w:spacing w:after="0"/>
        <w:ind w:left="567" w:hanging="567"/>
        <w:jc w:val="both"/>
        <w:rPr>
          <w:rFonts w:asciiTheme="majorHAnsi" w:hAnsiTheme="majorHAnsi" w:cs="MyriadPro-Regular"/>
          <w:sz w:val="22"/>
          <w:szCs w:val="22"/>
        </w:rPr>
      </w:pPr>
      <w:r w:rsidRPr="00137EEA">
        <w:rPr>
          <w:rFonts w:asciiTheme="majorHAnsi" w:hAnsiTheme="majorHAnsi" w:cs="MyriadPro-Bold"/>
          <w:b/>
          <w:bCs/>
          <w:i/>
          <w:iCs/>
          <w:sz w:val="22"/>
          <w:szCs w:val="22"/>
        </w:rPr>
        <w:t>Cell-mediated (cellular) immunity:</w:t>
      </w:r>
      <w:r w:rsidRPr="00137EEA">
        <w:rPr>
          <w:rFonts w:asciiTheme="majorHAnsi" w:hAnsiTheme="majorHAnsi" w:cs="MyriadPro-Bold"/>
          <w:b/>
          <w:bCs/>
          <w:sz w:val="22"/>
          <w:szCs w:val="22"/>
        </w:rPr>
        <w:t xml:space="preserve"> </w:t>
      </w:r>
      <w:r w:rsidRPr="00137EEA">
        <w:rPr>
          <w:rFonts w:asciiTheme="majorHAnsi" w:hAnsiTheme="majorHAnsi" w:cs="MyriadPro-Regular"/>
          <w:sz w:val="22"/>
          <w:szCs w:val="22"/>
        </w:rPr>
        <w:t>An adaptive immune response in which T cells and macrophages play a predominant role.</w:t>
      </w:r>
    </w:p>
    <w:p w:rsidR="00870944" w:rsidRPr="00137EEA" w:rsidRDefault="00870944" w:rsidP="000416FE">
      <w:pPr>
        <w:autoSpaceDE w:val="0"/>
        <w:autoSpaceDN w:val="0"/>
        <w:adjustRightInd w:val="0"/>
        <w:spacing w:after="0"/>
        <w:ind w:left="567" w:hanging="567"/>
        <w:jc w:val="both"/>
        <w:rPr>
          <w:rFonts w:asciiTheme="majorHAnsi" w:hAnsiTheme="majorHAnsi" w:cs="MyriadPro-Regular"/>
          <w:sz w:val="22"/>
          <w:szCs w:val="22"/>
        </w:rPr>
      </w:pPr>
      <w:r w:rsidRPr="0083144A">
        <w:rPr>
          <w:rFonts w:asciiTheme="majorHAnsi" w:hAnsiTheme="majorHAnsi" w:cs="MyriadPro-Regular"/>
          <w:b/>
          <w:bCs/>
          <w:i/>
          <w:iCs/>
          <w:sz w:val="22"/>
          <w:szCs w:val="22"/>
        </w:rPr>
        <w:t>Antigen-presenting cells (APCs)</w:t>
      </w:r>
      <w:r>
        <w:rPr>
          <w:rFonts w:asciiTheme="majorHAnsi" w:hAnsiTheme="majorHAnsi" w:cs="MyriadPro-Regular"/>
          <w:b/>
          <w:bCs/>
          <w:i/>
          <w:iCs/>
          <w:sz w:val="22"/>
          <w:szCs w:val="22"/>
        </w:rPr>
        <w:t>:</w:t>
      </w:r>
      <w:r w:rsidRPr="0083144A">
        <w:rPr>
          <w:rFonts w:asciiTheme="majorHAnsi" w:hAnsiTheme="majorHAnsi" w:cs="MyriadPro-Regular"/>
          <w:sz w:val="22"/>
          <w:szCs w:val="22"/>
        </w:rPr>
        <w:t xml:space="preserve"> are cells that capture</w:t>
      </w:r>
      <w:r>
        <w:rPr>
          <w:rFonts w:asciiTheme="majorHAnsi" w:hAnsiTheme="majorHAnsi" w:cs="MyriadPro-Regular"/>
          <w:sz w:val="22"/>
          <w:szCs w:val="22"/>
        </w:rPr>
        <w:t xml:space="preserve"> </w:t>
      </w:r>
      <w:r w:rsidRPr="0083144A">
        <w:rPr>
          <w:rFonts w:asciiTheme="majorHAnsi" w:hAnsiTheme="majorHAnsi" w:cs="MyriadPro-Regular"/>
          <w:sz w:val="22"/>
          <w:szCs w:val="22"/>
        </w:rPr>
        <w:t>microbial and other antigens, display them to lymphocytes,</w:t>
      </w:r>
      <w:r>
        <w:rPr>
          <w:rFonts w:asciiTheme="majorHAnsi" w:hAnsiTheme="majorHAnsi" w:cs="MyriadPro-Regular"/>
          <w:sz w:val="22"/>
          <w:szCs w:val="22"/>
        </w:rPr>
        <w:t xml:space="preserve"> </w:t>
      </w:r>
      <w:r w:rsidRPr="0083144A">
        <w:rPr>
          <w:rFonts w:asciiTheme="majorHAnsi" w:hAnsiTheme="majorHAnsi" w:cs="MyriadPro-Regular"/>
          <w:sz w:val="22"/>
          <w:szCs w:val="22"/>
        </w:rPr>
        <w:t>and provide signals that stimulate the proliferation</w:t>
      </w:r>
      <w:r>
        <w:rPr>
          <w:rFonts w:asciiTheme="majorHAnsi" w:hAnsiTheme="majorHAnsi" w:cs="MyriadPro-Regular"/>
          <w:sz w:val="22"/>
          <w:szCs w:val="22"/>
        </w:rPr>
        <w:t xml:space="preserve"> and differentiation of the </w:t>
      </w:r>
      <w:r w:rsidRPr="0083144A">
        <w:rPr>
          <w:rFonts w:asciiTheme="majorHAnsi" w:hAnsiTheme="majorHAnsi" w:cs="MyriadPro-Regular"/>
          <w:sz w:val="22"/>
          <w:szCs w:val="22"/>
        </w:rPr>
        <w:t>lymph</w:t>
      </w:r>
      <w:r w:rsidRPr="0083144A">
        <w:rPr>
          <w:rFonts w:asciiTheme="majorHAnsi" w:hAnsiTheme="majorHAnsi" w:cs="MyriadPro-Regular"/>
          <w:sz w:val="22"/>
          <w:szCs w:val="22"/>
        </w:rPr>
        <w:t>o</w:t>
      </w:r>
      <w:r w:rsidRPr="0083144A">
        <w:rPr>
          <w:rFonts w:asciiTheme="majorHAnsi" w:hAnsiTheme="majorHAnsi" w:cs="MyriadPro-Regular"/>
          <w:sz w:val="22"/>
          <w:szCs w:val="22"/>
        </w:rPr>
        <w:t>cytes.</w:t>
      </w:r>
      <w:r>
        <w:rPr>
          <w:rFonts w:asciiTheme="majorHAnsi" w:hAnsiTheme="majorHAnsi" w:cs="MyriadPro-Regular"/>
          <w:sz w:val="22"/>
          <w:szCs w:val="22"/>
        </w:rPr>
        <w:t xml:space="preserve"> APCs include mainly Dendritic cell, Macrophage, and B cell.</w:t>
      </w:r>
    </w:p>
    <w:p w:rsidR="00870944" w:rsidRDefault="00870944" w:rsidP="000416FE">
      <w:pPr>
        <w:autoSpaceDE w:val="0"/>
        <w:autoSpaceDN w:val="0"/>
        <w:adjustRightInd w:val="0"/>
        <w:spacing w:after="0"/>
        <w:ind w:left="567" w:hanging="567"/>
        <w:jc w:val="both"/>
        <w:rPr>
          <w:rFonts w:asciiTheme="majorHAnsi" w:hAnsiTheme="majorHAnsi" w:cs="MyriadPro-Regular"/>
          <w:sz w:val="22"/>
          <w:szCs w:val="22"/>
        </w:rPr>
      </w:pPr>
      <w:r w:rsidRPr="00137EEA">
        <w:rPr>
          <w:rFonts w:asciiTheme="majorHAnsi" w:hAnsiTheme="majorHAnsi" w:cs="MyriadPro-Bold"/>
          <w:b/>
          <w:bCs/>
          <w:i/>
          <w:iCs/>
          <w:sz w:val="22"/>
          <w:szCs w:val="22"/>
        </w:rPr>
        <w:t>Macrophage:</w:t>
      </w:r>
      <w:r w:rsidRPr="00137EEA">
        <w:rPr>
          <w:rFonts w:asciiTheme="majorHAnsi" w:hAnsiTheme="majorHAnsi" w:cs="MyriadPro-Bold"/>
          <w:b/>
          <w:bCs/>
          <w:sz w:val="22"/>
          <w:szCs w:val="22"/>
        </w:rPr>
        <w:t xml:space="preserve"> </w:t>
      </w:r>
      <w:r w:rsidRPr="00137EEA">
        <w:rPr>
          <w:rFonts w:asciiTheme="majorHAnsi" w:hAnsiTheme="majorHAnsi" w:cs="MyriadPro-Regular"/>
          <w:sz w:val="22"/>
          <w:szCs w:val="22"/>
        </w:rPr>
        <w:t>A phagocytic mononuclear cell derived from bone marrow monocytes and found in many tissues of the body and at the site of inflammation. Macrophages serve accessory roles in immunity, particularly as antigen-presenting cells (APCs).</w:t>
      </w:r>
    </w:p>
    <w:p w:rsidR="00870944" w:rsidRPr="00137EEA" w:rsidRDefault="00870944" w:rsidP="000416FE">
      <w:pPr>
        <w:autoSpaceDE w:val="0"/>
        <w:autoSpaceDN w:val="0"/>
        <w:adjustRightInd w:val="0"/>
        <w:spacing w:after="0"/>
        <w:ind w:left="567" w:hanging="567"/>
        <w:jc w:val="both"/>
        <w:rPr>
          <w:rFonts w:asciiTheme="majorHAnsi" w:hAnsiTheme="majorHAnsi" w:cs="MyriadPro-Regular"/>
          <w:sz w:val="22"/>
          <w:szCs w:val="22"/>
        </w:rPr>
      </w:pPr>
      <w:r>
        <w:rPr>
          <w:rFonts w:asciiTheme="majorHAnsi" w:hAnsiTheme="majorHAnsi" w:cs="MyriadPro-Regular"/>
          <w:b/>
          <w:bCs/>
          <w:i/>
          <w:iCs/>
          <w:sz w:val="22"/>
          <w:szCs w:val="22"/>
        </w:rPr>
        <w:t>Dendritic c</w:t>
      </w:r>
      <w:r w:rsidRPr="00E24B71">
        <w:rPr>
          <w:rFonts w:asciiTheme="majorHAnsi" w:hAnsiTheme="majorHAnsi" w:cs="MyriadPro-Regular"/>
          <w:b/>
          <w:bCs/>
          <w:i/>
          <w:iCs/>
          <w:sz w:val="22"/>
          <w:szCs w:val="22"/>
        </w:rPr>
        <w:t>ells:</w:t>
      </w:r>
      <w:r w:rsidRPr="00E24B71">
        <w:rPr>
          <w:rFonts w:asciiTheme="majorHAnsi" w:hAnsiTheme="majorHAnsi" w:cs="MyriadPro-Regular"/>
          <w:sz w:val="22"/>
          <w:szCs w:val="22"/>
        </w:rPr>
        <w:t xml:space="preserve"> are the most important APCs for activating</w:t>
      </w:r>
      <w:r>
        <w:rPr>
          <w:rFonts w:asciiTheme="majorHAnsi" w:hAnsiTheme="majorHAnsi" w:cs="MyriadPro-Regular"/>
          <w:sz w:val="22"/>
          <w:szCs w:val="22"/>
        </w:rPr>
        <w:t xml:space="preserve"> </w:t>
      </w:r>
      <w:r w:rsidRPr="00E24B71">
        <w:rPr>
          <w:rFonts w:asciiTheme="majorHAnsi" w:hAnsiTheme="majorHAnsi" w:cs="MyriadPro-Regular"/>
          <w:sz w:val="22"/>
          <w:szCs w:val="22"/>
        </w:rPr>
        <w:t>naive T cells, and they play major roles in i</w:t>
      </w:r>
      <w:r w:rsidRPr="00E24B71">
        <w:rPr>
          <w:rFonts w:asciiTheme="majorHAnsi" w:hAnsiTheme="majorHAnsi" w:cs="MyriadPro-Regular"/>
          <w:sz w:val="22"/>
          <w:szCs w:val="22"/>
        </w:rPr>
        <w:t>n</w:t>
      </w:r>
      <w:r w:rsidRPr="00E24B71">
        <w:rPr>
          <w:rFonts w:asciiTheme="majorHAnsi" w:hAnsiTheme="majorHAnsi" w:cs="MyriadPro-Regular"/>
          <w:sz w:val="22"/>
          <w:szCs w:val="22"/>
        </w:rPr>
        <w:t>nate</w:t>
      </w:r>
      <w:r>
        <w:rPr>
          <w:rFonts w:asciiTheme="majorHAnsi" w:hAnsiTheme="majorHAnsi" w:cs="MyriadPro-Regular"/>
          <w:sz w:val="22"/>
          <w:szCs w:val="22"/>
        </w:rPr>
        <w:t xml:space="preserve"> </w:t>
      </w:r>
      <w:r w:rsidRPr="00E24B71">
        <w:rPr>
          <w:rFonts w:asciiTheme="majorHAnsi" w:hAnsiTheme="majorHAnsi" w:cs="MyriadPro-Regular"/>
          <w:sz w:val="22"/>
          <w:szCs w:val="22"/>
        </w:rPr>
        <w:t>responses to infections and in linking innate and adaptive</w:t>
      </w:r>
      <w:r>
        <w:rPr>
          <w:rFonts w:asciiTheme="majorHAnsi" w:hAnsiTheme="majorHAnsi" w:cs="MyriadPro-Regular"/>
          <w:sz w:val="22"/>
          <w:szCs w:val="22"/>
        </w:rPr>
        <w:t xml:space="preserve"> </w:t>
      </w:r>
      <w:r w:rsidRPr="00E24B71">
        <w:rPr>
          <w:rFonts w:asciiTheme="majorHAnsi" w:hAnsiTheme="majorHAnsi" w:cs="MyriadPro-Regular"/>
          <w:sz w:val="22"/>
          <w:szCs w:val="22"/>
        </w:rPr>
        <w:t>immune responses. They have long membranous</w:t>
      </w:r>
      <w:r>
        <w:rPr>
          <w:rFonts w:asciiTheme="majorHAnsi" w:hAnsiTheme="majorHAnsi" w:cs="MyriadPro-Regular"/>
          <w:sz w:val="22"/>
          <w:szCs w:val="22"/>
        </w:rPr>
        <w:t xml:space="preserve"> </w:t>
      </w:r>
      <w:r w:rsidRPr="00E24B71">
        <w:rPr>
          <w:rFonts w:asciiTheme="majorHAnsi" w:hAnsiTheme="majorHAnsi" w:cs="MyriadPro-Regular"/>
          <w:sz w:val="22"/>
          <w:szCs w:val="22"/>
        </w:rPr>
        <w:t>projections and phagocytic capabilities and are widely</w:t>
      </w:r>
      <w:r>
        <w:rPr>
          <w:rFonts w:asciiTheme="majorHAnsi" w:hAnsiTheme="majorHAnsi" w:cs="MyriadPro-Regular"/>
          <w:sz w:val="22"/>
          <w:szCs w:val="22"/>
        </w:rPr>
        <w:t xml:space="preserve"> </w:t>
      </w:r>
      <w:r w:rsidRPr="00E24B71">
        <w:rPr>
          <w:rFonts w:asciiTheme="majorHAnsi" w:hAnsiTheme="majorHAnsi" w:cs="MyriadPro-Regular"/>
          <w:sz w:val="22"/>
          <w:szCs w:val="22"/>
        </w:rPr>
        <w:t>distributed in lymphoid ti</w:t>
      </w:r>
      <w:r w:rsidRPr="00E24B71">
        <w:rPr>
          <w:rFonts w:asciiTheme="majorHAnsi" w:hAnsiTheme="majorHAnsi" w:cs="MyriadPro-Regular"/>
          <w:sz w:val="22"/>
          <w:szCs w:val="22"/>
        </w:rPr>
        <w:t>s</w:t>
      </w:r>
      <w:r w:rsidRPr="00E24B71">
        <w:rPr>
          <w:rFonts w:asciiTheme="majorHAnsi" w:hAnsiTheme="majorHAnsi" w:cs="MyriadPro-Regular"/>
          <w:sz w:val="22"/>
          <w:szCs w:val="22"/>
        </w:rPr>
        <w:t>sues, mucosal epithelium, and</w:t>
      </w:r>
      <w:r>
        <w:rPr>
          <w:rFonts w:asciiTheme="majorHAnsi" w:hAnsiTheme="majorHAnsi" w:cs="MyriadPro-Regular"/>
          <w:sz w:val="22"/>
          <w:szCs w:val="22"/>
        </w:rPr>
        <w:t xml:space="preserve"> </w:t>
      </w:r>
      <w:r w:rsidRPr="00E24B71">
        <w:rPr>
          <w:rFonts w:asciiTheme="majorHAnsi" w:hAnsiTheme="majorHAnsi" w:cs="MyriadPro-Regular"/>
          <w:sz w:val="22"/>
          <w:szCs w:val="22"/>
        </w:rPr>
        <w:t>organ parenchyma.</w:t>
      </w:r>
    </w:p>
    <w:p w:rsidR="00870944" w:rsidRPr="00137EEA" w:rsidRDefault="00870944" w:rsidP="000416FE">
      <w:pPr>
        <w:autoSpaceDE w:val="0"/>
        <w:autoSpaceDN w:val="0"/>
        <w:adjustRightInd w:val="0"/>
        <w:spacing w:after="0"/>
        <w:ind w:left="567" w:hanging="567"/>
        <w:jc w:val="both"/>
        <w:rPr>
          <w:rFonts w:asciiTheme="majorHAnsi" w:hAnsiTheme="majorHAnsi" w:cs="MyriadPro-Regular"/>
          <w:sz w:val="22"/>
          <w:szCs w:val="22"/>
        </w:rPr>
      </w:pPr>
      <w:r w:rsidRPr="00137EEA">
        <w:rPr>
          <w:rFonts w:asciiTheme="majorHAnsi" w:hAnsiTheme="majorHAnsi" w:cs="MyriadPro-Bold"/>
          <w:b/>
          <w:bCs/>
          <w:i/>
          <w:iCs/>
          <w:sz w:val="22"/>
          <w:szCs w:val="22"/>
        </w:rPr>
        <w:t>Natural killer (NK) cells:</w:t>
      </w:r>
      <w:r w:rsidRPr="00137EEA">
        <w:rPr>
          <w:rFonts w:asciiTheme="majorHAnsi" w:hAnsiTheme="majorHAnsi" w:cs="MyriadPro-Bold"/>
          <w:b/>
          <w:bCs/>
          <w:sz w:val="22"/>
          <w:szCs w:val="22"/>
        </w:rPr>
        <w:t xml:space="preserve"> </w:t>
      </w:r>
      <w:r w:rsidRPr="00137EEA">
        <w:rPr>
          <w:rFonts w:asciiTheme="majorHAnsi" w:hAnsiTheme="majorHAnsi" w:cs="MyriadPro-Regular"/>
          <w:sz w:val="22"/>
          <w:szCs w:val="22"/>
        </w:rPr>
        <w:t>Large granular lymphoid cells with no known antigen-specific receptors. They are able to recognize and kill certain virally infected cells and activate the innate response.</w:t>
      </w:r>
    </w:p>
    <w:p w:rsidR="00870944" w:rsidRPr="00137EEA" w:rsidRDefault="00870944" w:rsidP="000416FE">
      <w:pPr>
        <w:autoSpaceDE w:val="0"/>
        <w:autoSpaceDN w:val="0"/>
        <w:adjustRightInd w:val="0"/>
        <w:spacing w:after="0"/>
        <w:ind w:left="567" w:hanging="567"/>
        <w:jc w:val="both"/>
        <w:rPr>
          <w:rFonts w:asciiTheme="majorHAnsi" w:hAnsiTheme="majorHAnsi" w:cs="MyriadPro-Regular"/>
          <w:sz w:val="22"/>
          <w:szCs w:val="22"/>
        </w:rPr>
      </w:pPr>
      <w:r w:rsidRPr="00137EEA">
        <w:rPr>
          <w:rFonts w:asciiTheme="majorHAnsi" w:hAnsiTheme="majorHAnsi" w:cs="MyriadPro-Bold"/>
          <w:b/>
          <w:bCs/>
          <w:i/>
          <w:iCs/>
          <w:sz w:val="22"/>
          <w:szCs w:val="22"/>
        </w:rPr>
        <w:t>Complement:</w:t>
      </w:r>
      <w:r w:rsidRPr="00137EEA">
        <w:rPr>
          <w:rFonts w:asciiTheme="majorHAnsi" w:hAnsiTheme="majorHAnsi" w:cs="MyriadPro-Bold"/>
          <w:b/>
          <w:bCs/>
          <w:sz w:val="22"/>
          <w:szCs w:val="22"/>
        </w:rPr>
        <w:t xml:space="preserve"> </w:t>
      </w:r>
      <w:r w:rsidRPr="00137EEA">
        <w:rPr>
          <w:rFonts w:asciiTheme="majorHAnsi" w:hAnsiTheme="majorHAnsi" w:cs="MyriadPro-Regular"/>
          <w:sz w:val="22"/>
          <w:szCs w:val="22"/>
        </w:rPr>
        <w:t>A set of plasma proteins that is the primary mediator of antigen–antibody reactions. Act</w:t>
      </w:r>
      <w:r w:rsidRPr="00137EEA">
        <w:rPr>
          <w:rFonts w:asciiTheme="majorHAnsi" w:hAnsiTheme="majorHAnsi" w:cs="MyriadPro-Regular"/>
          <w:sz w:val="22"/>
          <w:szCs w:val="22"/>
        </w:rPr>
        <w:t>i</w:t>
      </w:r>
      <w:r w:rsidRPr="00137EEA">
        <w:rPr>
          <w:rFonts w:asciiTheme="majorHAnsi" w:hAnsiTheme="majorHAnsi" w:cs="MyriadPro-Regular"/>
          <w:sz w:val="22"/>
          <w:szCs w:val="22"/>
        </w:rPr>
        <w:t>vation of complement can involve the classical, alternative, and lectin pathways.</w:t>
      </w:r>
    </w:p>
    <w:p w:rsidR="00870944" w:rsidRPr="00137EEA" w:rsidRDefault="00870944" w:rsidP="000416FE">
      <w:pPr>
        <w:autoSpaceDE w:val="0"/>
        <w:autoSpaceDN w:val="0"/>
        <w:adjustRightInd w:val="0"/>
        <w:spacing w:after="0"/>
        <w:ind w:left="567" w:hanging="567"/>
        <w:jc w:val="both"/>
        <w:rPr>
          <w:rFonts w:asciiTheme="majorHAnsi" w:hAnsiTheme="majorHAnsi" w:cs="MyriadPro-Regular"/>
          <w:sz w:val="22"/>
          <w:szCs w:val="22"/>
        </w:rPr>
      </w:pPr>
      <w:r w:rsidRPr="00137EEA">
        <w:rPr>
          <w:rFonts w:asciiTheme="majorHAnsi" w:hAnsiTheme="majorHAnsi" w:cs="MyriadPro-Bold"/>
          <w:b/>
          <w:bCs/>
          <w:i/>
          <w:iCs/>
          <w:sz w:val="22"/>
          <w:szCs w:val="22"/>
        </w:rPr>
        <w:t>Toll-like receptors (TLRs):</w:t>
      </w:r>
      <w:r w:rsidRPr="00137EEA">
        <w:rPr>
          <w:rFonts w:asciiTheme="majorHAnsi" w:hAnsiTheme="majorHAnsi" w:cs="MyriadPro-Bold"/>
          <w:b/>
          <w:bCs/>
          <w:sz w:val="22"/>
          <w:szCs w:val="22"/>
        </w:rPr>
        <w:t xml:space="preserve"> </w:t>
      </w:r>
      <w:r w:rsidRPr="00137EEA">
        <w:rPr>
          <w:rFonts w:asciiTheme="majorHAnsi" w:hAnsiTheme="majorHAnsi" w:cs="MyriadPro-Regular"/>
          <w:sz w:val="22"/>
          <w:szCs w:val="22"/>
        </w:rPr>
        <w:t>A family of evolutionary conserved pattern recognition receptors that reco</w:t>
      </w:r>
      <w:r w:rsidRPr="00137EEA">
        <w:rPr>
          <w:rFonts w:asciiTheme="majorHAnsi" w:hAnsiTheme="majorHAnsi" w:cs="MyriadPro-Regular"/>
          <w:sz w:val="22"/>
          <w:szCs w:val="22"/>
        </w:rPr>
        <w:t>g</w:t>
      </w:r>
      <w:r w:rsidRPr="00137EEA">
        <w:rPr>
          <w:rFonts w:asciiTheme="majorHAnsi" w:hAnsiTheme="majorHAnsi" w:cs="MyriadPro-Regular"/>
          <w:sz w:val="22"/>
          <w:szCs w:val="22"/>
        </w:rPr>
        <w:t>nize pathogen-associated molecular patterns on microbes and serve as the first line of defense in the innate immune response.</w:t>
      </w:r>
    </w:p>
    <w:p w:rsidR="00870944" w:rsidRDefault="00870944" w:rsidP="000416FE">
      <w:pPr>
        <w:autoSpaceDE w:val="0"/>
        <w:autoSpaceDN w:val="0"/>
        <w:adjustRightInd w:val="0"/>
        <w:spacing w:after="0"/>
        <w:ind w:left="567" w:hanging="567"/>
        <w:jc w:val="both"/>
        <w:rPr>
          <w:rFonts w:asciiTheme="majorHAnsi" w:hAnsiTheme="majorHAnsi" w:cs="MyriadPro-Regular"/>
          <w:sz w:val="22"/>
          <w:szCs w:val="22"/>
        </w:rPr>
      </w:pPr>
      <w:r w:rsidRPr="00137EEA">
        <w:rPr>
          <w:rFonts w:asciiTheme="majorHAnsi" w:hAnsiTheme="majorHAnsi" w:cs="MyriadPro-Bold"/>
          <w:b/>
          <w:bCs/>
          <w:i/>
          <w:iCs/>
          <w:sz w:val="22"/>
          <w:szCs w:val="22"/>
        </w:rPr>
        <w:t xml:space="preserve">Cytokine: </w:t>
      </w:r>
      <w:r>
        <w:rPr>
          <w:rFonts w:asciiTheme="majorHAnsi" w:hAnsiTheme="majorHAnsi" w:cs="MyriadPro-Regular"/>
          <w:sz w:val="22"/>
          <w:szCs w:val="22"/>
        </w:rPr>
        <w:t>are a large group of secreted proteins with diverse structures and functions, which regulate and coordinate many activities of the cells of innate and adaptive immunity</w:t>
      </w:r>
      <w:r w:rsidRPr="00137EEA">
        <w:rPr>
          <w:rFonts w:asciiTheme="majorHAnsi" w:hAnsiTheme="majorHAnsi" w:cs="MyriadPro-Regular"/>
          <w:sz w:val="22"/>
          <w:szCs w:val="22"/>
        </w:rPr>
        <w:t>.</w:t>
      </w:r>
    </w:p>
    <w:p w:rsidR="00870944" w:rsidRPr="00907053" w:rsidRDefault="00870944" w:rsidP="000416FE">
      <w:pPr>
        <w:autoSpaceDE w:val="0"/>
        <w:autoSpaceDN w:val="0"/>
        <w:adjustRightInd w:val="0"/>
        <w:spacing w:after="0"/>
        <w:ind w:left="567" w:hanging="567"/>
        <w:jc w:val="both"/>
        <w:rPr>
          <w:rFonts w:asciiTheme="majorHAnsi" w:hAnsiTheme="majorHAnsi" w:cs="MyriadPro-Regular"/>
          <w:sz w:val="22"/>
          <w:szCs w:val="22"/>
        </w:rPr>
      </w:pPr>
      <w:r w:rsidRPr="00907053">
        <w:rPr>
          <w:rFonts w:asciiTheme="majorHAnsi" w:hAnsiTheme="majorHAnsi" w:cs="MyriadPro-Regular"/>
          <w:b/>
          <w:bCs/>
          <w:i/>
          <w:iCs/>
          <w:sz w:val="22"/>
          <w:szCs w:val="22"/>
        </w:rPr>
        <w:t>Chemokines:</w:t>
      </w:r>
      <w:r>
        <w:rPr>
          <w:rFonts w:asciiTheme="majorHAnsi" w:hAnsiTheme="majorHAnsi" w:cs="MyriadPro-Regular"/>
          <w:b/>
          <w:bCs/>
          <w:i/>
          <w:iCs/>
          <w:sz w:val="22"/>
          <w:szCs w:val="22"/>
        </w:rPr>
        <w:t xml:space="preserve"> </w:t>
      </w:r>
      <w:r>
        <w:rPr>
          <w:rFonts w:asciiTheme="majorHAnsi" w:hAnsiTheme="majorHAnsi" w:cs="MyriadPro-Regular"/>
          <w:sz w:val="22"/>
          <w:szCs w:val="22"/>
        </w:rPr>
        <w:t>large subset of structurally related cytokines that regulate cell migration and movement</w:t>
      </w:r>
    </w:p>
    <w:p w:rsidR="00870944" w:rsidRPr="00137EEA" w:rsidRDefault="00870944" w:rsidP="000416FE">
      <w:pPr>
        <w:autoSpaceDE w:val="0"/>
        <w:autoSpaceDN w:val="0"/>
        <w:adjustRightInd w:val="0"/>
        <w:spacing w:after="0"/>
        <w:ind w:left="567" w:hanging="567"/>
        <w:jc w:val="both"/>
        <w:rPr>
          <w:rFonts w:asciiTheme="majorHAnsi" w:hAnsiTheme="majorHAnsi" w:cs="MyriadPro-Regular"/>
          <w:sz w:val="22"/>
          <w:szCs w:val="22"/>
        </w:rPr>
      </w:pPr>
      <w:r w:rsidRPr="00137EEA">
        <w:rPr>
          <w:rFonts w:asciiTheme="majorHAnsi" w:hAnsiTheme="majorHAnsi" w:cs="MyriadPro-Bold"/>
          <w:b/>
          <w:bCs/>
          <w:i/>
          <w:iCs/>
          <w:sz w:val="22"/>
          <w:szCs w:val="22"/>
        </w:rPr>
        <w:t>Humoral Immunity:</w:t>
      </w:r>
      <w:r w:rsidRPr="00137EEA">
        <w:rPr>
          <w:rFonts w:asciiTheme="majorHAnsi" w:hAnsiTheme="majorHAnsi" w:cs="MyriadPro-Bold"/>
          <w:b/>
          <w:bCs/>
          <w:sz w:val="22"/>
          <w:szCs w:val="22"/>
        </w:rPr>
        <w:t xml:space="preserve"> </w:t>
      </w:r>
      <w:r w:rsidRPr="00137EEA">
        <w:rPr>
          <w:rFonts w:asciiTheme="majorHAnsi" w:hAnsiTheme="majorHAnsi" w:cs="MyriadPro-Regular"/>
          <w:sz w:val="22"/>
          <w:szCs w:val="22"/>
        </w:rPr>
        <w:t>Pertaining to immunity in a body fluid and used to denote immunity mediated by antibody.</w:t>
      </w:r>
    </w:p>
    <w:p w:rsidR="00870944" w:rsidRPr="00137EEA" w:rsidRDefault="00870944" w:rsidP="000416FE">
      <w:pPr>
        <w:autoSpaceDE w:val="0"/>
        <w:autoSpaceDN w:val="0"/>
        <w:adjustRightInd w:val="0"/>
        <w:spacing w:after="0"/>
        <w:ind w:left="567" w:hanging="567"/>
        <w:jc w:val="both"/>
        <w:rPr>
          <w:rFonts w:asciiTheme="majorHAnsi" w:hAnsiTheme="majorHAnsi" w:cs="MyriadPro-Regular"/>
          <w:sz w:val="22"/>
          <w:szCs w:val="22"/>
        </w:rPr>
      </w:pPr>
      <w:r w:rsidRPr="00137EEA">
        <w:rPr>
          <w:rFonts w:asciiTheme="majorHAnsi" w:hAnsiTheme="majorHAnsi" w:cs="MyriadPro-Bold"/>
          <w:b/>
          <w:bCs/>
          <w:i/>
          <w:iCs/>
          <w:sz w:val="22"/>
          <w:szCs w:val="22"/>
        </w:rPr>
        <w:t>Immunoglobulin:</w:t>
      </w:r>
      <w:r w:rsidRPr="00137EEA">
        <w:rPr>
          <w:rFonts w:asciiTheme="majorHAnsi" w:hAnsiTheme="majorHAnsi" w:cs="MyriadPro-Bold"/>
          <w:b/>
          <w:bCs/>
          <w:sz w:val="22"/>
          <w:szCs w:val="22"/>
        </w:rPr>
        <w:t xml:space="preserve"> </w:t>
      </w:r>
      <w:r w:rsidRPr="00137EEA">
        <w:rPr>
          <w:rFonts w:asciiTheme="majorHAnsi" w:hAnsiTheme="majorHAnsi" w:cs="MyriadPro-Regular"/>
          <w:sz w:val="22"/>
          <w:szCs w:val="22"/>
        </w:rPr>
        <w:t>A glycoprotein, composed of H and L chains, that functions as antibody. All antibodies are immunglobulins but not all immunoglobulins have antibody function.</w:t>
      </w:r>
    </w:p>
    <w:p w:rsidR="00870944" w:rsidRPr="00137EEA" w:rsidRDefault="00870944" w:rsidP="000416FE">
      <w:pPr>
        <w:autoSpaceDE w:val="0"/>
        <w:autoSpaceDN w:val="0"/>
        <w:adjustRightInd w:val="0"/>
        <w:spacing w:after="0"/>
        <w:ind w:left="567" w:hanging="567"/>
        <w:jc w:val="both"/>
        <w:rPr>
          <w:rFonts w:asciiTheme="majorHAnsi" w:hAnsiTheme="majorHAnsi" w:cs="MyriadPro-Regular"/>
          <w:sz w:val="22"/>
          <w:szCs w:val="22"/>
        </w:rPr>
      </w:pPr>
      <w:r w:rsidRPr="00137EEA">
        <w:rPr>
          <w:rFonts w:asciiTheme="majorHAnsi" w:hAnsiTheme="majorHAnsi" w:cs="MyriadPro-Bold"/>
          <w:b/>
          <w:bCs/>
          <w:i/>
          <w:iCs/>
          <w:sz w:val="22"/>
          <w:szCs w:val="22"/>
        </w:rPr>
        <w:t>Opsonization:</w:t>
      </w:r>
      <w:r w:rsidRPr="00137EEA">
        <w:rPr>
          <w:rFonts w:asciiTheme="majorHAnsi" w:hAnsiTheme="majorHAnsi" w:cs="MyriadPro-Bold"/>
          <w:b/>
          <w:bCs/>
          <w:sz w:val="22"/>
          <w:szCs w:val="22"/>
        </w:rPr>
        <w:t xml:space="preserve"> </w:t>
      </w:r>
      <w:r w:rsidRPr="00137EEA">
        <w:rPr>
          <w:rFonts w:asciiTheme="majorHAnsi" w:hAnsiTheme="majorHAnsi" w:cs="MyriadPro-Regular"/>
          <w:sz w:val="22"/>
          <w:szCs w:val="22"/>
        </w:rPr>
        <w:t>The coating of an antigen or particle (eg, infectious agent) by substances, such as antibo</w:t>
      </w:r>
      <w:r w:rsidRPr="00137EEA">
        <w:rPr>
          <w:rFonts w:asciiTheme="majorHAnsi" w:hAnsiTheme="majorHAnsi" w:cs="MyriadPro-Regular"/>
          <w:sz w:val="22"/>
          <w:szCs w:val="22"/>
        </w:rPr>
        <w:t>d</w:t>
      </w:r>
      <w:r w:rsidRPr="00137EEA">
        <w:rPr>
          <w:rFonts w:asciiTheme="majorHAnsi" w:hAnsiTheme="majorHAnsi" w:cs="MyriadPro-Regular"/>
          <w:sz w:val="22"/>
          <w:szCs w:val="22"/>
        </w:rPr>
        <w:t>ies, complements components, fibronectin, and so forth, that facilitate uptake of the foreign particle into phagocytic cell.</w:t>
      </w:r>
    </w:p>
    <w:p w:rsidR="00870944" w:rsidRPr="00137EEA" w:rsidRDefault="00870944" w:rsidP="000416FE">
      <w:pPr>
        <w:autoSpaceDE w:val="0"/>
        <w:autoSpaceDN w:val="0"/>
        <w:adjustRightInd w:val="0"/>
        <w:spacing w:after="0"/>
        <w:ind w:left="567" w:hanging="567"/>
        <w:jc w:val="both"/>
        <w:rPr>
          <w:rFonts w:asciiTheme="majorHAnsi" w:hAnsiTheme="majorHAnsi" w:cs="MyriadPro-Regular"/>
          <w:sz w:val="22"/>
          <w:szCs w:val="22"/>
        </w:rPr>
      </w:pPr>
      <w:r w:rsidRPr="00137EEA">
        <w:rPr>
          <w:rFonts w:asciiTheme="majorHAnsi" w:hAnsiTheme="majorHAnsi" w:cs="MyriadPro-Bold"/>
          <w:b/>
          <w:bCs/>
          <w:i/>
          <w:iCs/>
          <w:sz w:val="22"/>
          <w:szCs w:val="22"/>
        </w:rPr>
        <w:t>Cytotoxic T cell:</w:t>
      </w:r>
      <w:r w:rsidRPr="00137EEA">
        <w:rPr>
          <w:rFonts w:asciiTheme="majorHAnsi" w:hAnsiTheme="majorHAnsi" w:cs="MyriadPro-Bold"/>
          <w:b/>
          <w:bCs/>
          <w:sz w:val="22"/>
          <w:szCs w:val="22"/>
        </w:rPr>
        <w:t xml:space="preserve"> </w:t>
      </w:r>
      <w:r w:rsidRPr="00137EEA">
        <w:rPr>
          <w:rFonts w:asciiTheme="majorHAnsi" w:hAnsiTheme="majorHAnsi" w:cs="MyriadPro-Regular"/>
          <w:sz w:val="22"/>
          <w:szCs w:val="22"/>
        </w:rPr>
        <w:t>T cells that can kill other cells (eg, cells infected with intracellular pathogens). Most cyt</w:t>
      </w:r>
      <w:r w:rsidRPr="00137EEA">
        <w:rPr>
          <w:rFonts w:asciiTheme="majorHAnsi" w:hAnsiTheme="majorHAnsi" w:cs="MyriadPro-Regular"/>
          <w:sz w:val="22"/>
          <w:szCs w:val="22"/>
        </w:rPr>
        <w:t>o</w:t>
      </w:r>
      <w:r w:rsidRPr="00137EEA">
        <w:rPr>
          <w:rFonts w:asciiTheme="majorHAnsi" w:hAnsiTheme="majorHAnsi" w:cs="MyriadPro-Regular"/>
          <w:sz w:val="22"/>
          <w:szCs w:val="22"/>
        </w:rPr>
        <w:t>toxic T cells are MHC class I restricted CD8 T cells that play a main role in the defense against intr</w:t>
      </w:r>
      <w:r w:rsidRPr="00137EEA">
        <w:rPr>
          <w:rFonts w:asciiTheme="majorHAnsi" w:hAnsiTheme="majorHAnsi" w:cs="MyriadPro-Regular"/>
          <w:sz w:val="22"/>
          <w:szCs w:val="22"/>
        </w:rPr>
        <w:t>a</w:t>
      </w:r>
      <w:r w:rsidRPr="00137EEA">
        <w:rPr>
          <w:rFonts w:asciiTheme="majorHAnsi" w:hAnsiTheme="majorHAnsi" w:cs="MyriadPro-Regular"/>
          <w:sz w:val="22"/>
          <w:szCs w:val="22"/>
        </w:rPr>
        <w:t>cellular pathogens.</w:t>
      </w:r>
    </w:p>
    <w:p w:rsidR="00870944" w:rsidRPr="00137EEA" w:rsidRDefault="00870944" w:rsidP="000416FE">
      <w:pPr>
        <w:autoSpaceDE w:val="0"/>
        <w:autoSpaceDN w:val="0"/>
        <w:adjustRightInd w:val="0"/>
        <w:spacing w:after="0"/>
        <w:ind w:left="567" w:hanging="567"/>
        <w:jc w:val="both"/>
        <w:rPr>
          <w:rFonts w:asciiTheme="majorHAnsi" w:hAnsiTheme="majorHAnsi" w:cs="MyriadPro-Regular"/>
          <w:sz w:val="22"/>
          <w:szCs w:val="22"/>
        </w:rPr>
      </w:pPr>
      <w:r w:rsidRPr="00137EEA">
        <w:rPr>
          <w:rFonts w:asciiTheme="majorHAnsi" w:hAnsiTheme="majorHAnsi" w:cs="MyriadPro-Bold"/>
          <w:b/>
          <w:bCs/>
          <w:i/>
          <w:iCs/>
          <w:sz w:val="22"/>
          <w:szCs w:val="22"/>
        </w:rPr>
        <w:t>Interferons:</w:t>
      </w:r>
      <w:r w:rsidRPr="00137EEA">
        <w:rPr>
          <w:rFonts w:asciiTheme="majorHAnsi" w:hAnsiTheme="majorHAnsi" w:cs="MyriadPro-Bold"/>
          <w:b/>
          <w:bCs/>
          <w:sz w:val="22"/>
          <w:szCs w:val="22"/>
        </w:rPr>
        <w:t xml:space="preserve"> </w:t>
      </w:r>
      <w:r w:rsidRPr="00137EEA">
        <w:rPr>
          <w:rFonts w:asciiTheme="majorHAnsi" w:hAnsiTheme="majorHAnsi" w:cs="MyriadPro-Regular"/>
          <w:sz w:val="22"/>
          <w:szCs w:val="22"/>
        </w:rPr>
        <w:t xml:space="preserve">A heterogeneous group of low-molecular weight proteins that belong to the cytokine family. </w:t>
      </w:r>
    </w:p>
    <w:p w:rsidR="00870944" w:rsidRDefault="003D478B" w:rsidP="00870944">
      <w:pPr>
        <w:spacing w:line="360" w:lineRule="auto"/>
        <w:jc w:val="both"/>
        <w:rPr>
          <w:rFonts w:asciiTheme="majorHAnsi" w:hAnsiTheme="majorHAnsi" w:cs="MyriadPro-Regular"/>
          <w:sz w:val="22"/>
          <w:szCs w:val="22"/>
        </w:rPr>
      </w:pPr>
      <w:r>
        <w:rPr>
          <w:rFonts w:asciiTheme="majorHAnsi" w:hAnsiTheme="majorHAnsi" w:cs="MyriadPro-Regular"/>
          <w:sz w:val="22"/>
          <w:szCs w:val="22"/>
        </w:rPr>
        <w:pict>
          <v:rect id="_x0000_i1026" style="width:0;height:1.5pt" o:hralign="center" o:hrstd="t" o:hr="t" fillcolor="#a0a0a0" stroked="f"/>
        </w:pict>
      </w:r>
    </w:p>
    <w:p w:rsidR="00870944" w:rsidRPr="00481226" w:rsidRDefault="00870944" w:rsidP="00870944">
      <w:pPr>
        <w:spacing w:line="360" w:lineRule="auto"/>
        <w:jc w:val="both"/>
        <w:rPr>
          <w:rFonts w:ascii="Monotype Corsiva" w:hAnsi="Monotype Corsiva" w:cs="MyriadPro-Regular"/>
          <w:sz w:val="28"/>
          <w:szCs w:val="26"/>
          <w14:glow w14:rad="63500">
            <w14:schemeClr w14:val="accent4">
              <w14:alpha w14:val="60000"/>
              <w14:satMod w14:val="175000"/>
            </w14:schemeClr>
          </w14:glow>
        </w:rPr>
      </w:pPr>
      <w:r w:rsidRPr="00481226">
        <w:rPr>
          <w:rFonts w:ascii="Monotype Corsiva" w:hAnsi="Monotype Corsiva" w:cs="MyriadPro-Regular"/>
          <w:sz w:val="28"/>
          <w:szCs w:val="26"/>
          <w14:glow w14:rad="63500">
            <w14:schemeClr w14:val="accent4">
              <w14:alpha w14:val="60000"/>
              <w14:satMod w14:val="175000"/>
            </w14:schemeClr>
          </w14:glow>
        </w:rPr>
        <w:t>References:</w:t>
      </w:r>
    </w:p>
    <w:p w:rsidR="00870944" w:rsidRPr="00481226" w:rsidRDefault="00870944" w:rsidP="0050166A">
      <w:pPr>
        <w:pStyle w:val="ListParagraph"/>
        <w:numPr>
          <w:ilvl w:val="0"/>
          <w:numId w:val="41"/>
        </w:numPr>
        <w:spacing w:line="360" w:lineRule="auto"/>
        <w:jc w:val="both"/>
        <w:rPr>
          <w:rFonts w:asciiTheme="majorHAnsi" w:hAnsiTheme="majorHAnsi"/>
          <w:i/>
          <w:iCs/>
          <w:sz w:val="22"/>
          <w:szCs w:val="22"/>
        </w:rPr>
      </w:pPr>
      <w:r w:rsidRPr="00481226">
        <w:rPr>
          <w:rFonts w:asciiTheme="majorHAnsi" w:hAnsiTheme="majorHAnsi"/>
          <w:i/>
          <w:iCs/>
          <w:sz w:val="22"/>
          <w:szCs w:val="22"/>
        </w:rPr>
        <w:t xml:space="preserve">Cellular and Molecular Immunology, Abul K. Abbas, Andrew H. Lichtman, Shiv Pillai, </w:t>
      </w:r>
      <w:r w:rsidR="0050166A" w:rsidRPr="00481226">
        <w:rPr>
          <w:rFonts w:asciiTheme="majorHAnsi" w:hAnsiTheme="majorHAnsi"/>
          <w:i/>
          <w:iCs/>
          <w:sz w:val="22"/>
          <w:szCs w:val="22"/>
        </w:rPr>
        <w:t xml:space="preserve">Eighth Edition, </w:t>
      </w:r>
      <w:r w:rsidRPr="00481226">
        <w:rPr>
          <w:rFonts w:asciiTheme="majorHAnsi" w:hAnsiTheme="majorHAnsi"/>
          <w:i/>
          <w:iCs/>
          <w:sz w:val="22"/>
          <w:szCs w:val="22"/>
        </w:rPr>
        <w:t>Elsevier 2015.</w:t>
      </w:r>
    </w:p>
    <w:p w:rsidR="00870944" w:rsidRPr="00481226" w:rsidRDefault="00870944" w:rsidP="00870944">
      <w:pPr>
        <w:pStyle w:val="ListParagraph"/>
        <w:numPr>
          <w:ilvl w:val="0"/>
          <w:numId w:val="41"/>
        </w:numPr>
        <w:spacing w:line="360" w:lineRule="auto"/>
        <w:jc w:val="both"/>
        <w:rPr>
          <w:rFonts w:asciiTheme="majorHAnsi" w:hAnsiTheme="majorHAnsi"/>
          <w:i/>
          <w:iCs/>
          <w:sz w:val="22"/>
          <w:szCs w:val="22"/>
        </w:rPr>
      </w:pPr>
      <w:r w:rsidRPr="00481226">
        <w:rPr>
          <w:rFonts w:asciiTheme="majorHAnsi" w:hAnsiTheme="majorHAnsi"/>
          <w:i/>
          <w:iCs/>
          <w:sz w:val="22"/>
          <w:szCs w:val="22"/>
        </w:rPr>
        <w:t>Kuby Immunology, Judith A. Owen; Jenni Punt; Sharon A. Stranford, Seventh Edition, W. H. Freeman and Company, New York, 2013</w:t>
      </w:r>
      <w:r w:rsidR="0050166A" w:rsidRPr="00481226">
        <w:rPr>
          <w:rFonts w:asciiTheme="majorHAnsi" w:hAnsiTheme="majorHAnsi"/>
          <w:i/>
          <w:iCs/>
          <w:sz w:val="22"/>
          <w:szCs w:val="22"/>
        </w:rPr>
        <w:t>.</w:t>
      </w:r>
    </w:p>
    <w:p w:rsidR="0050166A" w:rsidRPr="00481226" w:rsidRDefault="0050166A" w:rsidP="0050166A">
      <w:pPr>
        <w:pStyle w:val="ListParagraph"/>
        <w:numPr>
          <w:ilvl w:val="0"/>
          <w:numId w:val="41"/>
        </w:numPr>
        <w:spacing w:line="360" w:lineRule="auto"/>
        <w:jc w:val="both"/>
        <w:rPr>
          <w:rFonts w:asciiTheme="majorHAnsi" w:hAnsiTheme="majorHAnsi"/>
          <w:i/>
          <w:iCs/>
          <w:sz w:val="22"/>
          <w:szCs w:val="22"/>
        </w:rPr>
      </w:pPr>
      <w:r w:rsidRPr="00481226">
        <w:rPr>
          <w:rFonts w:asciiTheme="majorHAnsi" w:hAnsiTheme="majorHAnsi"/>
          <w:i/>
          <w:iCs/>
          <w:sz w:val="22"/>
          <w:szCs w:val="22"/>
        </w:rPr>
        <w:t>Lippincott's Illustrated Reviews: Immunology, Thao Doan, Roger Melvold, Susan Viselli, Second Ed</w:t>
      </w:r>
      <w:r w:rsidRPr="00481226">
        <w:rPr>
          <w:rFonts w:asciiTheme="majorHAnsi" w:hAnsiTheme="majorHAnsi"/>
          <w:i/>
          <w:iCs/>
          <w:sz w:val="22"/>
          <w:szCs w:val="22"/>
        </w:rPr>
        <w:t>i</w:t>
      </w:r>
      <w:r w:rsidRPr="00481226">
        <w:rPr>
          <w:rFonts w:asciiTheme="majorHAnsi" w:hAnsiTheme="majorHAnsi"/>
          <w:i/>
          <w:iCs/>
          <w:sz w:val="22"/>
          <w:szCs w:val="22"/>
        </w:rPr>
        <w:t>tion, Wolters Kluwer; Lippincott Williams &amp; Wilkins, 2013.</w:t>
      </w:r>
    </w:p>
    <w:p w:rsidR="0050166A" w:rsidRPr="00481226" w:rsidRDefault="0050166A" w:rsidP="0050166A">
      <w:pPr>
        <w:pStyle w:val="ListParagraph"/>
        <w:numPr>
          <w:ilvl w:val="0"/>
          <w:numId w:val="41"/>
        </w:numPr>
        <w:spacing w:line="360" w:lineRule="auto"/>
        <w:jc w:val="both"/>
        <w:rPr>
          <w:rFonts w:asciiTheme="majorHAnsi" w:hAnsiTheme="majorHAnsi"/>
          <w:i/>
          <w:iCs/>
          <w:sz w:val="22"/>
          <w:szCs w:val="22"/>
        </w:rPr>
      </w:pPr>
      <w:r w:rsidRPr="00481226">
        <w:rPr>
          <w:rFonts w:asciiTheme="majorHAnsi" w:hAnsiTheme="majorHAnsi"/>
          <w:i/>
          <w:iCs/>
          <w:sz w:val="22"/>
          <w:szCs w:val="22"/>
        </w:rPr>
        <w:t>Jawetz, Melnick, &amp; Adelberg’s Medical Microbiology, Geo. F. Brooks, Karen C. Carroll, Janet S. Butel, Stephen A. Morse, Timothy A. Mietzner, Twenty-Sixth Edition, McGraw-Hill Companies, 2013.</w:t>
      </w:r>
    </w:p>
    <w:sectPr w:rsidR="0050166A" w:rsidRPr="00481226" w:rsidSect="00D05E2E">
      <w:headerReference w:type="default" r:id="rId19"/>
      <w:pgSz w:w="12240" w:h="15840"/>
      <w:pgMar w:top="1134" w:right="1134" w:bottom="1134" w:left="119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D478B" w:rsidRDefault="003D478B" w:rsidP="001202EB">
      <w:pPr>
        <w:spacing w:after="0" w:line="240" w:lineRule="auto"/>
      </w:pPr>
      <w:r>
        <w:separator/>
      </w:r>
    </w:p>
  </w:endnote>
  <w:endnote w:type="continuationSeparator" w:id="0">
    <w:p w:rsidR="003D478B" w:rsidRDefault="003D478B" w:rsidP="001202E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abic Typesetting">
    <w:panose1 w:val="03020402040406030203"/>
    <w:charset w:val="00"/>
    <w:family w:val="script"/>
    <w:pitch w:val="variable"/>
    <w:sig w:usb0="A000206F" w:usb1="C0000000" w:usb2="00000008" w:usb3="00000000" w:csb0="000000D3"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yriadPro-Bold">
    <w:panose1 w:val="00000000000000000000"/>
    <w:charset w:val="B2"/>
    <w:family w:val="swiss"/>
    <w:notTrueType/>
    <w:pitch w:val="default"/>
    <w:sig w:usb0="00002001" w:usb1="00000000" w:usb2="00000000" w:usb3="00000000" w:csb0="00000040" w:csb1="00000000"/>
  </w:font>
  <w:font w:name="Monotype Corsiva">
    <w:panose1 w:val="03010101010201010101"/>
    <w:charset w:val="00"/>
    <w:family w:val="script"/>
    <w:pitch w:val="variable"/>
    <w:sig w:usb0="00000287" w:usb1="00000000" w:usb2="00000000" w:usb3="00000000" w:csb0="0000009F" w:csb1="00000000"/>
  </w:font>
  <w:font w:name="MyriadPro-Regular">
    <w:panose1 w:val="00000000000000000000"/>
    <w:charset w:val="B2"/>
    <w:family w:val="swiss"/>
    <w:notTrueType/>
    <w:pitch w:val="default"/>
    <w:sig w:usb0="00002001" w:usb1="00000000" w:usb2="00000000" w:usb3="00000000" w:csb0="00000040" w:csb1="00000000"/>
  </w:font>
  <w:font w:name="Minion-Regular">
    <w:altName w:val="Times New Roman"/>
    <w:panose1 w:val="00000000000000000000"/>
    <w:charset w:val="00"/>
    <w:family w:val="roman"/>
    <w:notTrueType/>
    <w:pitch w:val="default"/>
    <w:sig w:usb0="00000003" w:usb1="00000000" w:usb2="00000000" w:usb3="00000000" w:csb0="00000001" w:csb1="00000000"/>
  </w:font>
  <w:font w:name="MinionPro-Regular">
    <w:panose1 w:val="00000000000000000000"/>
    <w:charset w:val="B2"/>
    <w:family w:val="roman"/>
    <w:notTrueType/>
    <w:pitch w:val="default"/>
    <w:sig w:usb0="00002001" w:usb1="00000000" w:usb2="00000000" w:usb3="00000000" w:csb0="00000040" w:csb1="00000000"/>
  </w:font>
  <w:font w:name="MinionPro-Bold">
    <w:panose1 w:val="00000000000000000000"/>
    <w:charset w:val="B2"/>
    <w:family w:val="roman"/>
    <w:notTrueType/>
    <w:pitch w:val="default"/>
    <w:sig w:usb0="00002001" w:usb1="00000000" w:usb2="00000000" w:usb3="00000000" w:csb0="0000004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D478B" w:rsidRDefault="003D478B" w:rsidP="001202EB">
      <w:pPr>
        <w:spacing w:after="0" w:line="240" w:lineRule="auto"/>
      </w:pPr>
      <w:r>
        <w:separator/>
      </w:r>
    </w:p>
  </w:footnote>
  <w:footnote w:type="continuationSeparator" w:id="0">
    <w:p w:rsidR="003D478B" w:rsidRDefault="003D478B" w:rsidP="001202E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Ind w:w="1152" w:type="dxa"/>
      <w:tblLook w:val="01E0" w:firstRow="1" w:lastRow="1" w:firstColumn="1" w:lastColumn="1" w:noHBand="0" w:noVBand="0"/>
    </w:tblPr>
    <w:tblGrid>
      <w:gridCol w:w="8979"/>
      <w:gridCol w:w="1152"/>
    </w:tblGrid>
    <w:tr w:rsidR="00B414EE">
      <w:tc>
        <w:tcPr>
          <w:tcW w:w="0" w:type="auto"/>
          <w:tcBorders>
            <w:right w:val="single" w:sz="6" w:space="0" w:color="000000" w:themeColor="text1"/>
          </w:tcBorders>
        </w:tcPr>
        <w:p w:rsidR="00B414EE" w:rsidRPr="00F051C3" w:rsidRDefault="00B414EE">
          <w:pPr>
            <w:pStyle w:val="Header"/>
            <w:jc w:val="right"/>
            <w:rPr>
              <w:rFonts w:ascii="Monotype Corsiva" w:hAnsi="Monotype Corsiva"/>
            </w:rPr>
          </w:pPr>
          <w:r w:rsidRPr="00F051C3">
            <w:rPr>
              <w:rFonts w:ascii="Monotype Corsiva" w:hAnsi="Monotype Corsiva"/>
            </w:rPr>
            <w:t xml:space="preserve">Immunology </w:t>
          </w:r>
        </w:p>
        <w:p w:rsidR="00B414EE" w:rsidRDefault="003D478B">
          <w:pPr>
            <w:pStyle w:val="Header"/>
            <w:jc w:val="right"/>
            <w:rPr>
              <w:b/>
              <w:bCs/>
            </w:rPr>
          </w:pPr>
          <w:sdt>
            <w:sdtPr>
              <w:rPr>
                <w:rFonts w:ascii="Monotype Corsiva" w:hAnsi="Monotype Corsiva"/>
              </w:rPr>
              <w:alias w:val="Title"/>
              <w:id w:val="78735415"/>
              <w:placeholder>
                <w:docPart w:val="A23B79FD33C64A6BA2B337133EE3393B"/>
              </w:placeholder>
              <w:dataBinding w:prefixMappings="xmlns:ns0='http://schemas.openxmlformats.org/package/2006/metadata/core-properties' xmlns:ns1='http://purl.org/dc/elements/1.1/'" w:xpath="/ns0:coreProperties[1]/ns1:title[1]" w:storeItemID="{6C3C8BC8-F283-45AE-878A-BAB7291924A1}"/>
              <w:text/>
            </w:sdtPr>
            <w:sdtEndPr/>
            <w:sdtContent>
              <w:r w:rsidR="00B414EE" w:rsidRPr="00F051C3">
                <w:rPr>
                  <w:rFonts w:ascii="Monotype Corsiva" w:hAnsi="Monotype Corsiva"/>
                  <w:lang w:bidi="ar-IQ"/>
                </w:rPr>
                <w:t>Dr. Osama Sadiq Al-Aidany</w:t>
              </w:r>
            </w:sdtContent>
          </w:sdt>
        </w:p>
      </w:tc>
      <w:tc>
        <w:tcPr>
          <w:tcW w:w="1152" w:type="dxa"/>
          <w:tcBorders>
            <w:left w:val="single" w:sz="6" w:space="0" w:color="000000" w:themeColor="text1"/>
          </w:tcBorders>
        </w:tcPr>
        <w:p w:rsidR="00B414EE" w:rsidRPr="00F051C3" w:rsidRDefault="00B414EE">
          <w:pPr>
            <w:pStyle w:val="Header"/>
            <w:rPr>
              <w:rFonts w:asciiTheme="majorHAnsi" w:hAnsiTheme="majorHAnsi"/>
              <w:i/>
              <w:iCs/>
            </w:rPr>
          </w:pPr>
          <w:r w:rsidRPr="00F051C3">
            <w:rPr>
              <w:rFonts w:asciiTheme="majorHAnsi" w:hAnsiTheme="majorHAnsi"/>
              <w:i/>
              <w:iCs/>
            </w:rPr>
            <w:fldChar w:fldCharType="begin"/>
          </w:r>
          <w:r w:rsidRPr="00F051C3">
            <w:rPr>
              <w:rFonts w:asciiTheme="majorHAnsi" w:hAnsiTheme="majorHAnsi"/>
              <w:i/>
              <w:iCs/>
            </w:rPr>
            <w:instrText xml:space="preserve"> PAGE   \* MERGEFORMAT </w:instrText>
          </w:r>
          <w:r w:rsidRPr="00F051C3">
            <w:rPr>
              <w:rFonts w:asciiTheme="majorHAnsi" w:hAnsiTheme="majorHAnsi"/>
              <w:i/>
              <w:iCs/>
            </w:rPr>
            <w:fldChar w:fldCharType="separate"/>
          </w:r>
          <w:r w:rsidR="003D478B">
            <w:rPr>
              <w:rFonts w:asciiTheme="majorHAnsi" w:hAnsiTheme="majorHAnsi"/>
              <w:i/>
              <w:iCs/>
              <w:noProof/>
            </w:rPr>
            <w:t>1</w:t>
          </w:r>
          <w:r w:rsidRPr="00F051C3">
            <w:rPr>
              <w:rFonts w:asciiTheme="majorHAnsi" w:hAnsiTheme="majorHAnsi"/>
              <w:i/>
              <w:iCs/>
              <w:noProof/>
            </w:rPr>
            <w:fldChar w:fldCharType="end"/>
          </w:r>
        </w:p>
      </w:tc>
    </w:tr>
  </w:tbl>
  <w:p w:rsidR="00B414EE" w:rsidRDefault="00B414E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3977AA"/>
    <w:multiLevelType w:val="hybridMultilevel"/>
    <w:tmpl w:val="32BA643C"/>
    <w:lvl w:ilvl="0" w:tplc="C3C86510">
      <w:start w:val="1"/>
      <w:numFmt w:val="decimal"/>
      <w:lvlText w:val="%1-"/>
      <w:lvlJc w:val="left"/>
      <w:pPr>
        <w:ind w:left="360" w:hanging="360"/>
      </w:pPr>
      <w:rPr>
        <w:rFonts w:cs="Arabic Typesetting" w:hint="default"/>
        <w:b w:val="0"/>
        <w:i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nsid w:val="08A72817"/>
    <w:multiLevelType w:val="hybridMultilevel"/>
    <w:tmpl w:val="79E006F2"/>
    <w:lvl w:ilvl="0" w:tplc="EA1CE29C">
      <w:start w:val="1"/>
      <w:numFmt w:val="bullet"/>
      <w:lvlText w:val=""/>
      <w:lvlJc w:val="left"/>
      <w:pPr>
        <w:ind w:left="360" w:hanging="360"/>
      </w:pPr>
      <w:rPr>
        <w:rFonts w:ascii="Symbol" w:hAnsi="Symbol"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C9B3ADA"/>
    <w:multiLevelType w:val="hybridMultilevel"/>
    <w:tmpl w:val="1B2EF6CA"/>
    <w:lvl w:ilvl="0" w:tplc="E7042476">
      <w:start w:val="1"/>
      <w:numFmt w:val="decimal"/>
      <w:lvlText w:val="%1-"/>
      <w:lvlJc w:val="left"/>
      <w:pPr>
        <w:ind w:left="360" w:hanging="360"/>
      </w:pPr>
      <w:rPr>
        <w:rFonts w:cs="Arabic Typesetting" w:hint="default"/>
        <w:b/>
        <w:bCs/>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CE32200"/>
    <w:multiLevelType w:val="hybridMultilevel"/>
    <w:tmpl w:val="2BC0DE14"/>
    <w:lvl w:ilvl="0" w:tplc="C3C86510">
      <w:start w:val="1"/>
      <w:numFmt w:val="decimal"/>
      <w:lvlText w:val="%1-"/>
      <w:lvlJc w:val="left"/>
      <w:pPr>
        <w:ind w:left="360" w:hanging="360"/>
      </w:pPr>
      <w:rPr>
        <w:rFonts w:cs="Arabic Typesetting" w:hint="default"/>
        <w:b w:val="0"/>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nsid w:val="0F420CB0"/>
    <w:multiLevelType w:val="hybridMultilevel"/>
    <w:tmpl w:val="DFA686AA"/>
    <w:lvl w:ilvl="0" w:tplc="AD2AB34A">
      <w:start w:val="1"/>
      <w:numFmt w:val="decimal"/>
      <w:lvlText w:val="%1-"/>
      <w:lvlJc w:val="left"/>
      <w:pPr>
        <w:ind w:left="360" w:hanging="360"/>
      </w:pPr>
      <w:rPr>
        <w:rFonts w:cs="Arabic Typesetting" w:hint="default"/>
        <w:b/>
        <w:bCs w:val="0"/>
        <w:i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nsid w:val="10891B50"/>
    <w:multiLevelType w:val="hybridMultilevel"/>
    <w:tmpl w:val="270699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1E35CCF"/>
    <w:multiLevelType w:val="hybridMultilevel"/>
    <w:tmpl w:val="6D048BDA"/>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1F87DBD"/>
    <w:multiLevelType w:val="hybridMultilevel"/>
    <w:tmpl w:val="1990300C"/>
    <w:lvl w:ilvl="0" w:tplc="EA1CE29C">
      <w:start w:val="1"/>
      <w:numFmt w:val="bullet"/>
      <w:lvlText w:val=""/>
      <w:lvlJc w:val="left"/>
      <w:pPr>
        <w:ind w:left="360" w:hanging="360"/>
      </w:pPr>
      <w:rPr>
        <w:rFonts w:ascii="Symbol" w:hAnsi="Symbol"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30974F7"/>
    <w:multiLevelType w:val="hybridMultilevel"/>
    <w:tmpl w:val="FF3A030C"/>
    <w:lvl w:ilvl="0" w:tplc="A858E8D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3FD139D"/>
    <w:multiLevelType w:val="hybridMultilevel"/>
    <w:tmpl w:val="53149B98"/>
    <w:lvl w:ilvl="0" w:tplc="21725F1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6602774"/>
    <w:multiLevelType w:val="hybridMultilevel"/>
    <w:tmpl w:val="04B272D2"/>
    <w:lvl w:ilvl="0" w:tplc="21725F10">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7165D48"/>
    <w:multiLevelType w:val="hybridMultilevel"/>
    <w:tmpl w:val="48F2F84E"/>
    <w:lvl w:ilvl="0" w:tplc="EA1CE29C">
      <w:start w:val="1"/>
      <w:numFmt w:val="bullet"/>
      <w:lvlText w:val=""/>
      <w:lvlJc w:val="left"/>
      <w:pPr>
        <w:ind w:left="720" w:hanging="360"/>
      </w:pPr>
      <w:rPr>
        <w:rFonts w:ascii="Symbol" w:hAnsi="Symbol" w:hint="default"/>
      </w:rPr>
    </w:lvl>
    <w:lvl w:ilvl="1" w:tplc="21725F10">
      <w:start w:val="1"/>
      <w:numFmt w:val="bullet"/>
      <w:lvlText w:val=""/>
      <w:lvlJc w:val="left"/>
      <w:pPr>
        <w:ind w:left="1440" w:hanging="360"/>
      </w:pPr>
      <w:rPr>
        <w:rFonts w:ascii="Symbol" w:hAnsi="Symbol" w:hint="default"/>
      </w:rPr>
    </w:lvl>
    <w:lvl w:ilvl="2" w:tplc="04090009">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C4F38CB"/>
    <w:multiLevelType w:val="hybridMultilevel"/>
    <w:tmpl w:val="C92E77FE"/>
    <w:lvl w:ilvl="0" w:tplc="EA1CE29C">
      <w:start w:val="1"/>
      <w:numFmt w:val="bullet"/>
      <w:lvlText w:val=""/>
      <w:lvlJc w:val="left"/>
      <w:pPr>
        <w:ind w:left="720" w:hanging="360"/>
      </w:pPr>
      <w:rPr>
        <w:rFonts w:ascii="Symbol" w:hAnsi="Symbol" w:hint="default"/>
      </w:rPr>
    </w:lvl>
    <w:lvl w:ilvl="1" w:tplc="21725F10">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D9C2F8A"/>
    <w:multiLevelType w:val="hybridMultilevel"/>
    <w:tmpl w:val="DD3CFB60"/>
    <w:lvl w:ilvl="0" w:tplc="21725F10">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4">
    <w:nsid w:val="1E39266F"/>
    <w:multiLevelType w:val="hybridMultilevel"/>
    <w:tmpl w:val="6C3CB278"/>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1EDF0C74"/>
    <w:multiLevelType w:val="hybridMultilevel"/>
    <w:tmpl w:val="00864C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2067CF6"/>
    <w:multiLevelType w:val="hybridMultilevel"/>
    <w:tmpl w:val="DD409828"/>
    <w:lvl w:ilvl="0" w:tplc="D6F4F2C8">
      <w:start w:val="1"/>
      <w:numFmt w:val="decimal"/>
      <w:lvlText w:val="%1-"/>
      <w:lvlJc w:val="left"/>
      <w:pPr>
        <w:ind w:left="360" w:hanging="360"/>
      </w:pPr>
      <w:rPr>
        <w:rFonts w:cs="Arabic Typesetting" w:hint="default"/>
        <w:b/>
        <w:bCs w:val="0"/>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nsid w:val="242E2DC9"/>
    <w:multiLevelType w:val="hybridMultilevel"/>
    <w:tmpl w:val="C652F48E"/>
    <w:lvl w:ilvl="0" w:tplc="21725F10">
      <w:start w:val="1"/>
      <w:numFmt w:val="bullet"/>
      <w:lvlText w:val=""/>
      <w:lvlJc w:val="left"/>
      <w:pPr>
        <w:ind w:left="720" w:hanging="360"/>
      </w:pPr>
      <w:rPr>
        <w:rFonts w:ascii="Symbol" w:hAnsi="Symbol" w:hint="default"/>
      </w:rPr>
    </w:lvl>
    <w:lvl w:ilvl="1" w:tplc="21725F10">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8F63146"/>
    <w:multiLevelType w:val="hybridMultilevel"/>
    <w:tmpl w:val="332432E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nsid w:val="2C684E8B"/>
    <w:multiLevelType w:val="hybridMultilevel"/>
    <w:tmpl w:val="DFA0A60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3933CD5"/>
    <w:multiLevelType w:val="hybridMultilevel"/>
    <w:tmpl w:val="DC261D44"/>
    <w:lvl w:ilvl="0" w:tplc="0409000F">
      <w:start w:val="1"/>
      <w:numFmt w:val="decimal"/>
      <w:lvlText w:val="%1."/>
      <w:lvlJc w:val="left"/>
      <w:pPr>
        <w:ind w:left="2160" w:hanging="360"/>
      </w:pPr>
    </w:lvl>
    <w:lvl w:ilvl="1" w:tplc="04090019">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1">
    <w:nsid w:val="36F47A44"/>
    <w:multiLevelType w:val="hybridMultilevel"/>
    <w:tmpl w:val="5B80B86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nsid w:val="37E92CEC"/>
    <w:multiLevelType w:val="hybridMultilevel"/>
    <w:tmpl w:val="53F43554"/>
    <w:lvl w:ilvl="0" w:tplc="C674CD54">
      <w:start w:val="1"/>
      <w:numFmt w:val="lowerLetter"/>
      <w:lvlText w:val="%1."/>
      <w:lvlJc w:val="left"/>
      <w:pPr>
        <w:ind w:left="360" w:hanging="360"/>
      </w:pPr>
      <w:rPr>
        <w:b/>
        <w:bCs/>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nsid w:val="41076643"/>
    <w:multiLevelType w:val="hybridMultilevel"/>
    <w:tmpl w:val="32BA643C"/>
    <w:lvl w:ilvl="0" w:tplc="C3C86510">
      <w:start w:val="1"/>
      <w:numFmt w:val="decimal"/>
      <w:lvlText w:val="%1-"/>
      <w:lvlJc w:val="left"/>
      <w:pPr>
        <w:ind w:left="360" w:hanging="360"/>
      </w:pPr>
      <w:rPr>
        <w:rFonts w:cs="Arabic Typesetting" w:hint="default"/>
        <w:b w:val="0"/>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nsid w:val="42C953F1"/>
    <w:multiLevelType w:val="hybridMultilevel"/>
    <w:tmpl w:val="018CB2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2F917B0"/>
    <w:multiLevelType w:val="hybridMultilevel"/>
    <w:tmpl w:val="058C123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nsid w:val="44D56D13"/>
    <w:multiLevelType w:val="hybridMultilevel"/>
    <w:tmpl w:val="88709E2E"/>
    <w:lvl w:ilvl="0" w:tplc="C3C86510">
      <w:start w:val="1"/>
      <w:numFmt w:val="decimal"/>
      <w:lvlText w:val="%1-"/>
      <w:lvlJc w:val="left"/>
      <w:pPr>
        <w:ind w:left="720" w:hanging="360"/>
      </w:pPr>
      <w:rPr>
        <w:rFonts w:cs="Arabic Typesetting"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45476E51"/>
    <w:multiLevelType w:val="hybridMultilevel"/>
    <w:tmpl w:val="123ABDE8"/>
    <w:lvl w:ilvl="0" w:tplc="E7042476">
      <w:start w:val="1"/>
      <w:numFmt w:val="decimal"/>
      <w:lvlText w:val="%1-"/>
      <w:lvlJc w:val="left"/>
      <w:pPr>
        <w:ind w:left="360" w:hanging="360"/>
      </w:pPr>
      <w:rPr>
        <w:rFonts w:cs="Arabic Typesetting" w:hint="default"/>
        <w:b/>
        <w:bCs/>
        <w:i w:val="0"/>
      </w:rPr>
    </w:lvl>
    <w:lvl w:ilvl="1" w:tplc="04090019">
      <w:start w:val="1"/>
      <w:numFmt w:val="lowerLetter"/>
      <w:lvlText w:val="%2."/>
      <w:lvlJc w:val="left"/>
      <w:pPr>
        <w:ind w:left="1080" w:hanging="360"/>
      </w:pPr>
    </w:lvl>
    <w:lvl w:ilvl="2" w:tplc="1280F91E">
      <w:start w:val="1"/>
      <w:numFmt w:val="decimal"/>
      <w:lvlText w:val="%3."/>
      <w:lvlJc w:val="left"/>
      <w:pPr>
        <w:ind w:left="1980" w:hanging="360"/>
      </w:pPr>
      <w:rPr>
        <w:rFonts w:hint="default"/>
        <w:b w:val="0"/>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nsid w:val="45516CF1"/>
    <w:multiLevelType w:val="hybridMultilevel"/>
    <w:tmpl w:val="CAC6B096"/>
    <w:lvl w:ilvl="0" w:tplc="0409000F">
      <w:start w:val="1"/>
      <w:numFmt w:val="decimal"/>
      <w:lvlText w:val="%1."/>
      <w:lvlJc w:val="left"/>
      <w:pPr>
        <w:ind w:left="1353" w:hanging="360"/>
      </w:pPr>
    </w:lvl>
    <w:lvl w:ilvl="1" w:tplc="04090019">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29">
    <w:nsid w:val="45A81019"/>
    <w:multiLevelType w:val="hybridMultilevel"/>
    <w:tmpl w:val="52E69A3C"/>
    <w:lvl w:ilvl="0" w:tplc="C3C86510">
      <w:start w:val="1"/>
      <w:numFmt w:val="decimal"/>
      <w:lvlText w:val="%1-"/>
      <w:lvlJc w:val="left"/>
      <w:pPr>
        <w:ind w:left="360" w:hanging="360"/>
      </w:pPr>
      <w:rPr>
        <w:rFonts w:cs="Arabic Typesetting" w:hint="default"/>
        <w:b w:val="0"/>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nsid w:val="4BE37C05"/>
    <w:multiLevelType w:val="hybridMultilevel"/>
    <w:tmpl w:val="3446C698"/>
    <w:lvl w:ilvl="0" w:tplc="E7042476">
      <w:start w:val="1"/>
      <w:numFmt w:val="decimal"/>
      <w:lvlText w:val="%1-"/>
      <w:lvlJc w:val="left"/>
      <w:pPr>
        <w:ind w:left="360" w:hanging="360"/>
      </w:pPr>
      <w:rPr>
        <w:rFonts w:cs="Arabic Typesetting" w:hint="default"/>
        <w:b/>
        <w:bCs/>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4CD97817"/>
    <w:multiLevelType w:val="hybridMultilevel"/>
    <w:tmpl w:val="ACC0CF98"/>
    <w:lvl w:ilvl="0" w:tplc="EA1CE29C">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2">
    <w:nsid w:val="56E2602F"/>
    <w:multiLevelType w:val="hybridMultilevel"/>
    <w:tmpl w:val="86E458D0"/>
    <w:lvl w:ilvl="0" w:tplc="4086D5E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586D2929"/>
    <w:multiLevelType w:val="hybridMultilevel"/>
    <w:tmpl w:val="AA5038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59E74806"/>
    <w:multiLevelType w:val="hybridMultilevel"/>
    <w:tmpl w:val="602E4CDE"/>
    <w:lvl w:ilvl="0" w:tplc="33687682">
      <w:start w:val="1"/>
      <w:numFmt w:val="decimal"/>
      <w:lvlText w:val="%1-"/>
      <w:lvlJc w:val="left"/>
      <w:pPr>
        <w:ind w:left="720" w:hanging="360"/>
      </w:pPr>
      <w:rPr>
        <w:rFonts w:cs="Arabic Typesetting" w:hint="default"/>
        <w:b/>
        <w:bCs/>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5FDC52DE"/>
    <w:multiLevelType w:val="hybridMultilevel"/>
    <w:tmpl w:val="45624EE4"/>
    <w:lvl w:ilvl="0" w:tplc="0409000F">
      <w:start w:val="1"/>
      <w:numFmt w:val="decimal"/>
      <w:lvlText w:val="%1."/>
      <w:lvlJc w:val="left"/>
      <w:pPr>
        <w:ind w:left="360" w:hanging="360"/>
      </w:pPr>
    </w:lvl>
    <w:lvl w:ilvl="1" w:tplc="AF840B3C">
      <w:start w:val="1"/>
      <w:numFmt w:val="upperLetter"/>
      <w:lvlText w:val="%2."/>
      <w:lvlJc w:val="left"/>
      <w:pPr>
        <w:ind w:left="1080" w:hanging="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nsid w:val="637E2C0B"/>
    <w:multiLevelType w:val="hybridMultilevel"/>
    <w:tmpl w:val="A4A041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6B3C193F"/>
    <w:multiLevelType w:val="hybridMultilevel"/>
    <w:tmpl w:val="D1842BE4"/>
    <w:lvl w:ilvl="0" w:tplc="C3C86510">
      <w:start w:val="1"/>
      <w:numFmt w:val="decimal"/>
      <w:lvlText w:val="%1-"/>
      <w:lvlJc w:val="left"/>
      <w:pPr>
        <w:ind w:left="360" w:hanging="360"/>
      </w:pPr>
      <w:rPr>
        <w:rFonts w:cs="Arabic Typesetting" w:hint="default"/>
        <w:b w:val="0"/>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nsid w:val="73072EE6"/>
    <w:multiLevelType w:val="hybridMultilevel"/>
    <w:tmpl w:val="81B8FE62"/>
    <w:lvl w:ilvl="0" w:tplc="EA1CE29C">
      <w:start w:val="1"/>
      <w:numFmt w:val="bullet"/>
      <w:lvlText w:val=""/>
      <w:lvlJc w:val="left"/>
      <w:pPr>
        <w:ind w:left="360" w:hanging="360"/>
      </w:pPr>
      <w:rPr>
        <w:rFonts w:ascii="Symbol" w:hAnsi="Symbol"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7DC963B1"/>
    <w:multiLevelType w:val="hybridMultilevel"/>
    <w:tmpl w:val="000077C0"/>
    <w:lvl w:ilvl="0" w:tplc="7AB01BAE">
      <w:start w:val="1"/>
      <w:numFmt w:val="decimal"/>
      <w:lvlText w:val="%1."/>
      <w:lvlJc w:val="left"/>
      <w:pPr>
        <w:ind w:left="360" w:hanging="360"/>
      </w:pPr>
      <w:rPr>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7E1661AD"/>
    <w:multiLevelType w:val="hybridMultilevel"/>
    <w:tmpl w:val="682CD9D6"/>
    <w:lvl w:ilvl="0" w:tplc="EA1CE29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40"/>
  </w:num>
  <w:num w:numId="3">
    <w:abstractNumId w:val="37"/>
  </w:num>
  <w:num w:numId="4">
    <w:abstractNumId w:val="29"/>
  </w:num>
  <w:num w:numId="5">
    <w:abstractNumId w:val="3"/>
  </w:num>
  <w:num w:numId="6">
    <w:abstractNumId w:val="33"/>
  </w:num>
  <w:num w:numId="7">
    <w:abstractNumId w:val="17"/>
  </w:num>
  <w:num w:numId="8">
    <w:abstractNumId w:val="12"/>
  </w:num>
  <w:num w:numId="9">
    <w:abstractNumId w:val="13"/>
  </w:num>
  <w:num w:numId="10">
    <w:abstractNumId w:val="31"/>
  </w:num>
  <w:num w:numId="11">
    <w:abstractNumId w:val="11"/>
  </w:num>
  <w:num w:numId="12">
    <w:abstractNumId w:val="20"/>
  </w:num>
  <w:num w:numId="13">
    <w:abstractNumId w:val="35"/>
  </w:num>
  <w:num w:numId="14">
    <w:abstractNumId w:val="10"/>
  </w:num>
  <w:num w:numId="15">
    <w:abstractNumId w:val="21"/>
  </w:num>
  <w:num w:numId="16">
    <w:abstractNumId w:val="5"/>
  </w:num>
  <w:num w:numId="17">
    <w:abstractNumId w:val="23"/>
  </w:num>
  <w:num w:numId="18">
    <w:abstractNumId w:val="0"/>
  </w:num>
  <w:num w:numId="19">
    <w:abstractNumId w:val="14"/>
  </w:num>
  <w:num w:numId="20">
    <w:abstractNumId w:val="18"/>
  </w:num>
  <w:num w:numId="21">
    <w:abstractNumId w:val="39"/>
  </w:num>
  <w:num w:numId="22">
    <w:abstractNumId w:val="22"/>
  </w:num>
  <w:num w:numId="23">
    <w:abstractNumId w:val="26"/>
  </w:num>
  <w:num w:numId="24">
    <w:abstractNumId w:val="32"/>
  </w:num>
  <w:num w:numId="25">
    <w:abstractNumId w:val="4"/>
  </w:num>
  <w:num w:numId="26">
    <w:abstractNumId w:val="6"/>
  </w:num>
  <w:num w:numId="27">
    <w:abstractNumId w:val="27"/>
  </w:num>
  <w:num w:numId="28">
    <w:abstractNumId w:val="30"/>
  </w:num>
  <w:num w:numId="29">
    <w:abstractNumId w:val="8"/>
  </w:num>
  <w:num w:numId="30">
    <w:abstractNumId w:val="34"/>
  </w:num>
  <w:num w:numId="31">
    <w:abstractNumId w:val="2"/>
  </w:num>
  <w:num w:numId="32">
    <w:abstractNumId w:val="9"/>
  </w:num>
  <w:num w:numId="33">
    <w:abstractNumId w:val="36"/>
  </w:num>
  <w:num w:numId="34">
    <w:abstractNumId w:val="28"/>
  </w:num>
  <w:num w:numId="35">
    <w:abstractNumId w:val="24"/>
  </w:num>
  <w:num w:numId="36">
    <w:abstractNumId w:val="25"/>
  </w:num>
  <w:num w:numId="37">
    <w:abstractNumId w:val="15"/>
  </w:num>
  <w:num w:numId="38">
    <w:abstractNumId w:val="1"/>
  </w:num>
  <w:num w:numId="39">
    <w:abstractNumId w:val="7"/>
  </w:num>
  <w:num w:numId="40">
    <w:abstractNumId w:val="38"/>
  </w:num>
  <w:num w:numId="41">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efaultTabStop w:val="720"/>
  <w:autoHyphenation/>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E0D6D"/>
    <w:rsid w:val="00002226"/>
    <w:rsid w:val="000133F7"/>
    <w:rsid w:val="00031637"/>
    <w:rsid w:val="00031AAE"/>
    <w:rsid w:val="00031C01"/>
    <w:rsid w:val="000416FE"/>
    <w:rsid w:val="00065ABB"/>
    <w:rsid w:val="00070065"/>
    <w:rsid w:val="00071D61"/>
    <w:rsid w:val="00076820"/>
    <w:rsid w:val="00084251"/>
    <w:rsid w:val="000C0CF9"/>
    <w:rsid w:val="000D295C"/>
    <w:rsid w:val="000D4711"/>
    <w:rsid w:val="000E233B"/>
    <w:rsid w:val="000E6F80"/>
    <w:rsid w:val="000F34A9"/>
    <w:rsid w:val="000F5DD8"/>
    <w:rsid w:val="000F6289"/>
    <w:rsid w:val="0011266C"/>
    <w:rsid w:val="001202EB"/>
    <w:rsid w:val="001206F7"/>
    <w:rsid w:val="00137EEA"/>
    <w:rsid w:val="001410DB"/>
    <w:rsid w:val="00143B72"/>
    <w:rsid w:val="001B5B9C"/>
    <w:rsid w:val="001E52FE"/>
    <w:rsid w:val="001F0ABE"/>
    <w:rsid w:val="002242E8"/>
    <w:rsid w:val="002C5DB2"/>
    <w:rsid w:val="002C6490"/>
    <w:rsid w:val="002E011B"/>
    <w:rsid w:val="002F03EF"/>
    <w:rsid w:val="002F1D0C"/>
    <w:rsid w:val="002F3B9B"/>
    <w:rsid w:val="00304ACA"/>
    <w:rsid w:val="00322477"/>
    <w:rsid w:val="00323E0B"/>
    <w:rsid w:val="003267E6"/>
    <w:rsid w:val="003332FC"/>
    <w:rsid w:val="003573B2"/>
    <w:rsid w:val="00375FC8"/>
    <w:rsid w:val="00382D65"/>
    <w:rsid w:val="003C252E"/>
    <w:rsid w:val="003D478B"/>
    <w:rsid w:val="0041479A"/>
    <w:rsid w:val="00435DB4"/>
    <w:rsid w:val="004511C3"/>
    <w:rsid w:val="00457B00"/>
    <w:rsid w:val="0046089B"/>
    <w:rsid w:val="004645D5"/>
    <w:rsid w:val="00481226"/>
    <w:rsid w:val="00481456"/>
    <w:rsid w:val="004F1B11"/>
    <w:rsid w:val="004F5322"/>
    <w:rsid w:val="0050166A"/>
    <w:rsid w:val="005236F8"/>
    <w:rsid w:val="0052477C"/>
    <w:rsid w:val="00553150"/>
    <w:rsid w:val="005549CF"/>
    <w:rsid w:val="00595D3C"/>
    <w:rsid w:val="005A2B59"/>
    <w:rsid w:val="005A6CA0"/>
    <w:rsid w:val="005B01AE"/>
    <w:rsid w:val="005B1EFE"/>
    <w:rsid w:val="005C06C7"/>
    <w:rsid w:val="005D5C40"/>
    <w:rsid w:val="005D6FED"/>
    <w:rsid w:val="005E6877"/>
    <w:rsid w:val="005F3454"/>
    <w:rsid w:val="005F481C"/>
    <w:rsid w:val="00601B8A"/>
    <w:rsid w:val="00602EDB"/>
    <w:rsid w:val="00621843"/>
    <w:rsid w:val="0062435F"/>
    <w:rsid w:val="00625706"/>
    <w:rsid w:val="00665660"/>
    <w:rsid w:val="00665E1D"/>
    <w:rsid w:val="006B1626"/>
    <w:rsid w:val="006F5BAB"/>
    <w:rsid w:val="00707D56"/>
    <w:rsid w:val="0071060D"/>
    <w:rsid w:val="00724FD7"/>
    <w:rsid w:val="007364E2"/>
    <w:rsid w:val="00746728"/>
    <w:rsid w:val="007502C3"/>
    <w:rsid w:val="00805A21"/>
    <w:rsid w:val="0080768E"/>
    <w:rsid w:val="00814431"/>
    <w:rsid w:val="00814764"/>
    <w:rsid w:val="008204C9"/>
    <w:rsid w:val="0082154E"/>
    <w:rsid w:val="00825685"/>
    <w:rsid w:val="0083144A"/>
    <w:rsid w:val="00837EBC"/>
    <w:rsid w:val="0084068D"/>
    <w:rsid w:val="00870944"/>
    <w:rsid w:val="00873EB5"/>
    <w:rsid w:val="00885711"/>
    <w:rsid w:val="00887406"/>
    <w:rsid w:val="008F4DEB"/>
    <w:rsid w:val="00907053"/>
    <w:rsid w:val="00913935"/>
    <w:rsid w:val="00917952"/>
    <w:rsid w:val="00927BCD"/>
    <w:rsid w:val="0095259E"/>
    <w:rsid w:val="00983C00"/>
    <w:rsid w:val="009964D2"/>
    <w:rsid w:val="00A05296"/>
    <w:rsid w:val="00A1522D"/>
    <w:rsid w:val="00A5096C"/>
    <w:rsid w:val="00A76DC8"/>
    <w:rsid w:val="00AA7688"/>
    <w:rsid w:val="00AB27B4"/>
    <w:rsid w:val="00B11889"/>
    <w:rsid w:val="00B3231D"/>
    <w:rsid w:val="00B40F7D"/>
    <w:rsid w:val="00B414EE"/>
    <w:rsid w:val="00B43E20"/>
    <w:rsid w:val="00B83024"/>
    <w:rsid w:val="00BB6CCA"/>
    <w:rsid w:val="00BD0488"/>
    <w:rsid w:val="00C16C6F"/>
    <w:rsid w:val="00C44351"/>
    <w:rsid w:val="00C66951"/>
    <w:rsid w:val="00C757A7"/>
    <w:rsid w:val="00C75C51"/>
    <w:rsid w:val="00C85051"/>
    <w:rsid w:val="00C85441"/>
    <w:rsid w:val="00CC5F28"/>
    <w:rsid w:val="00CE3476"/>
    <w:rsid w:val="00D05E2E"/>
    <w:rsid w:val="00D264C6"/>
    <w:rsid w:val="00DB65D8"/>
    <w:rsid w:val="00DD1568"/>
    <w:rsid w:val="00DF3B91"/>
    <w:rsid w:val="00E04F09"/>
    <w:rsid w:val="00E1202A"/>
    <w:rsid w:val="00E14708"/>
    <w:rsid w:val="00E24B71"/>
    <w:rsid w:val="00E457B7"/>
    <w:rsid w:val="00E72973"/>
    <w:rsid w:val="00E963D5"/>
    <w:rsid w:val="00EC57EA"/>
    <w:rsid w:val="00ED6551"/>
    <w:rsid w:val="00EE0D6D"/>
    <w:rsid w:val="00EF22F6"/>
    <w:rsid w:val="00EF3088"/>
    <w:rsid w:val="00EF78DF"/>
    <w:rsid w:val="00F051C3"/>
    <w:rsid w:val="00F41450"/>
    <w:rsid w:val="00F707B3"/>
    <w:rsid w:val="00F963FA"/>
    <w:rsid w:val="00FA169D"/>
    <w:rsid w:val="00FB324E"/>
    <w:rsid w:val="00FC7E5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ajorBidi" w:eastAsiaTheme="minorHAnsi" w:hAnsiTheme="majorBidi" w:cstheme="majorBidi"/>
        <w:sz w:val="24"/>
        <w:szCs w:val="24"/>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B1626"/>
    <w:pPr>
      <w:tabs>
        <w:tab w:val="center" w:pos="4320"/>
        <w:tab w:val="right" w:pos="8640"/>
      </w:tabs>
      <w:spacing w:after="0" w:line="240" w:lineRule="auto"/>
    </w:pPr>
  </w:style>
  <w:style w:type="character" w:customStyle="1" w:styleId="HeaderChar">
    <w:name w:val="Header Char"/>
    <w:basedOn w:val="DefaultParagraphFont"/>
    <w:link w:val="Header"/>
    <w:uiPriority w:val="99"/>
    <w:rsid w:val="006B1626"/>
  </w:style>
  <w:style w:type="paragraph" w:styleId="Footer">
    <w:name w:val="footer"/>
    <w:basedOn w:val="Normal"/>
    <w:link w:val="FooterChar"/>
    <w:uiPriority w:val="99"/>
    <w:unhideWhenUsed/>
    <w:rsid w:val="006B1626"/>
    <w:pPr>
      <w:tabs>
        <w:tab w:val="center" w:pos="4320"/>
        <w:tab w:val="right" w:pos="8640"/>
      </w:tabs>
      <w:spacing w:after="0" w:line="240" w:lineRule="auto"/>
    </w:pPr>
  </w:style>
  <w:style w:type="character" w:customStyle="1" w:styleId="FooterChar">
    <w:name w:val="Footer Char"/>
    <w:basedOn w:val="DefaultParagraphFont"/>
    <w:link w:val="Footer"/>
    <w:uiPriority w:val="99"/>
    <w:rsid w:val="006B1626"/>
  </w:style>
  <w:style w:type="paragraph" w:styleId="ListParagraph">
    <w:name w:val="List Paragraph"/>
    <w:basedOn w:val="Normal"/>
    <w:uiPriority w:val="34"/>
    <w:qFormat/>
    <w:rsid w:val="00C16C6F"/>
    <w:pPr>
      <w:ind w:left="720"/>
      <w:contextualSpacing/>
    </w:pPr>
  </w:style>
  <w:style w:type="paragraph" w:styleId="BalloonText">
    <w:name w:val="Balloon Text"/>
    <w:basedOn w:val="Normal"/>
    <w:link w:val="BalloonTextChar"/>
    <w:uiPriority w:val="99"/>
    <w:semiHidden/>
    <w:unhideWhenUsed/>
    <w:rsid w:val="004F1B1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F1B11"/>
    <w:rPr>
      <w:rFonts w:ascii="Tahoma" w:hAnsi="Tahoma" w:cs="Tahoma"/>
      <w:sz w:val="16"/>
      <w:szCs w:val="16"/>
    </w:rPr>
  </w:style>
  <w:style w:type="paragraph" w:styleId="NoSpacing">
    <w:name w:val="No Spacing"/>
    <w:link w:val="NoSpacingChar"/>
    <w:uiPriority w:val="1"/>
    <w:qFormat/>
    <w:rsid w:val="00AB27B4"/>
    <w:pPr>
      <w:spacing w:after="0" w:line="240" w:lineRule="auto"/>
    </w:pPr>
    <w:rPr>
      <w:rFonts w:asciiTheme="minorHAnsi" w:eastAsiaTheme="minorEastAsia" w:hAnsiTheme="minorHAnsi" w:cstheme="minorBidi"/>
      <w:sz w:val="22"/>
      <w:szCs w:val="22"/>
      <w:lang w:eastAsia="ja-JP"/>
    </w:rPr>
  </w:style>
  <w:style w:type="character" w:customStyle="1" w:styleId="NoSpacingChar">
    <w:name w:val="No Spacing Char"/>
    <w:basedOn w:val="DefaultParagraphFont"/>
    <w:link w:val="NoSpacing"/>
    <w:uiPriority w:val="1"/>
    <w:rsid w:val="00AB27B4"/>
    <w:rPr>
      <w:rFonts w:asciiTheme="minorHAnsi" w:eastAsiaTheme="minorEastAsia" w:hAnsiTheme="minorHAnsi" w:cstheme="minorBidi"/>
      <w:sz w:val="22"/>
      <w:szCs w:val="22"/>
      <w:lang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ajorBidi" w:eastAsiaTheme="minorHAnsi" w:hAnsiTheme="majorBidi" w:cstheme="majorBidi"/>
        <w:sz w:val="24"/>
        <w:szCs w:val="24"/>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B1626"/>
    <w:pPr>
      <w:tabs>
        <w:tab w:val="center" w:pos="4320"/>
        <w:tab w:val="right" w:pos="8640"/>
      </w:tabs>
      <w:spacing w:after="0" w:line="240" w:lineRule="auto"/>
    </w:pPr>
  </w:style>
  <w:style w:type="character" w:customStyle="1" w:styleId="HeaderChar">
    <w:name w:val="Header Char"/>
    <w:basedOn w:val="DefaultParagraphFont"/>
    <w:link w:val="Header"/>
    <w:uiPriority w:val="99"/>
    <w:rsid w:val="006B1626"/>
  </w:style>
  <w:style w:type="paragraph" w:styleId="Footer">
    <w:name w:val="footer"/>
    <w:basedOn w:val="Normal"/>
    <w:link w:val="FooterChar"/>
    <w:uiPriority w:val="99"/>
    <w:unhideWhenUsed/>
    <w:rsid w:val="006B1626"/>
    <w:pPr>
      <w:tabs>
        <w:tab w:val="center" w:pos="4320"/>
        <w:tab w:val="right" w:pos="8640"/>
      </w:tabs>
      <w:spacing w:after="0" w:line="240" w:lineRule="auto"/>
    </w:pPr>
  </w:style>
  <w:style w:type="character" w:customStyle="1" w:styleId="FooterChar">
    <w:name w:val="Footer Char"/>
    <w:basedOn w:val="DefaultParagraphFont"/>
    <w:link w:val="Footer"/>
    <w:uiPriority w:val="99"/>
    <w:rsid w:val="006B1626"/>
  </w:style>
  <w:style w:type="paragraph" w:styleId="ListParagraph">
    <w:name w:val="List Paragraph"/>
    <w:basedOn w:val="Normal"/>
    <w:uiPriority w:val="34"/>
    <w:qFormat/>
    <w:rsid w:val="00C16C6F"/>
    <w:pPr>
      <w:ind w:left="720"/>
      <w:contextualSpacing/>
    </w:pPr>
  </w:style>
  <w:style w:type="paragraph" w:styleId="BalloonText">
    <w:name w:val="Balloon Text"/>
    <w:basedOn w:val="Normal"/>
    <w:link w:val="BalloonTextChar"/>
    <w:uiPriority w:val="99"/>
    <w:semiHidden/>
    <w:unhideWhenUsed/>
    <w:rsid w:val="004F1B1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F1B11"/>
    <w:rPr>
      <w:rFonts w:ascii="Tahoma" w:hAnsi="Tahoma" w:cs="Tahoma"/>
      <w:sz w:val="16"/>
      <w:szCs w:val="16"/>
    </w:rPr>
  </w:style>
  <w:style w:type="paragraph" w:styleId="NoSpacing">
    <w:name w:val="No Spacing"/>
    <w:link w:val="NoSpacingChar"/>
    <w:uiPriority w:val="1"/>
    <w:qFormat/>
    <w:rsid w:val="00AB27B4"/>
    <w:pPr>
      <w:spacing w:after="0" w:line="240" w:lineRule="auto"/>
    </w:pPr>
    <w:rPr>
      <w:rFonts w:asciiTheme="minorHAnsi" w:eastAsiaTheme="minorEastAsia" w:hAnsiTheme="minorHAnsi" w:cstheme="minorBidi"/>
      <w:sz w:val="22"/>
      <w:szCs w:val="22"/>
      <w:lang w:eastAsia="ja-JP"/>
    </w:rPr>
  </w:style>
  <w:style w:type="character" w:customStyle="1" w:styleId="NoSpacingChar">
    <w:name w:val="No Spacing Char"/>
    <w:basedOn w:val="DefaultParagraphFont"/>
    <w:link w:val="NoSpacing"/>
    <w:uiPriority w:val="1"/>
    <w:rsid w:val="00AB27B4"/>
    <w:rPr>
      <w:rFonts w:asciiTheme="minorHAnsi" w:eastAsiaTheme="minorEastAsia" w:hAnsiTheme="minorHAnsi" w:cstheme="minorBidi"/>
      <w:sz w:val="22"/>
      <w:szCs w:val="22"/>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700954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glossaryDocument" Target="glossary/document.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emf"/><Relationship Id="rId19"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gif"/><Relationship Id="rId14" Type="http://schemas.openxmlformats.org/officeDocument/2006/relationships/image" Target="media/image6.png"/><Relationship Id="rId22" Type="http://schemas.openxmlformats.org/officeDocument/2006/relationships/theme" Target="theme/theme1.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A23B79FD33C64A6BA2B337133EE3393B"/>
        <w:category>
          <w:name w:val="General"/>
          <w:gallery w:val="placeholder"/>
        </w:category>
        <w:types>
          <w:type w:val="bbPlcHdr"/>
        </w:types>
        <w:behaviors>
          <w:behavior w:val="content"/>
        </w:behaviors>
        <w:guid w:val="{BA092E2B-0B1F-4075-BCB4-EA4CA590A12E}"/>
      </w:docPartPr>
      <w:docPartBody>
        <w:p w:rsidR="00D93A6E" w:rsidRDefault="00E85103" w:rsidP="00E85103">
          <w:pPr>
            <w:pStyle w:val="A23B79FD33C64A6BA2B337133EE3393B"/>
          </w:pPr>
          <w:r>
            <w:rPr>
              <w:b/>
              <w:bCs/>
            </w:rPr>
            <w:t>[Type the document 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abic Typesetting">
    <w:panose1 w:val="03020402040406030203"/>
    <w:charset w:val="00"/>
    <w:family w:val="script"/>
    <w:pitch w:val="variable"/>
    <w:sig w:usb0="A000206F" w:usb1="C0000000" w:usb2="00000008" w:usb3="00000000" w:csb0="000000D3"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yriadPro-Bold">
    <w:panose1 w:val="00000000000000000000"/>
    <w:charset w:val="B2"/>
    <w:family w:val="swiss"/>
    <w:notTrueType/>
    <w:pitch w:val="default"/>
    <w:sig w:usb0="00002001" w:usb1="00000000" w:usb2="00000000" w:usb3="00000000" w:csb0="00000040" w:csb1="00000000"/>
  </w:font>
  <w:font w:name="Monotype Corsiva">
    <w:panose1 w:val="03010101010201010101"/>
    <w:charset w:val="00"/>
    <w:family w:val="script"/>
    <w:pitch w:val="variable"/>
    <w:sig w:usb0="00000287" w:usb1="00000000" w:usb2="00000000" w:usb3="00000000" w:csb0="0000009F" w:csb1="00000000"/>
  </w:font>
  <w:font w:name="MyriadPro-Regular">
    <w:panose1 w:val="00000000000000000000"/>
    <w:charset w:val="B2"/>
    <w:family w:val="swiss"/>
    <w:notTrueType/>
    <w:pitch w:val="default"/>
    <w:sig w:usb0="00002001" w:usb1="00000000" w:usb2="00000000" w:usb3="00000000" w:csb0="00000040" w:csb1="00000000"/>
  </w:font>
  <w:font w:name="Minion-Regular">
    <w:altName w:val="Times New Roman"/>
    <w:panose1 w:val="00000000000000000000"/>
    <w:charset w:val="00"/>
    <w:family w:val="roman"/>
    <w:notTrueType/>
    <w:pitch w:val="default"/>
    <w:sig w:usb0="00000003" w:usb1="00000000" w:usb2="00000000" w:usb3="00000000" w:csb0="00000001" w:csb1="00000000"/>
  </w:font>
  <w:font w:name="MinionPro-Regular">
    <w:panose1 w:val="00000000000000000000"/>
    <w:charset w:val="B2"/>
    <w:family w:val="roman"/>
    <w:notTrueType/>
    <w:pitch w:val="default"/>
    <w:sig w:usb0="00002001" w:usb1="00000000" w:usb2="00000000" w:usb3="00000000" w:csb0="00000040" w:csb1="00000000"/>
  </w:font>
  <w:font w:name="MinionPro-Bold">
    <w:panose1 w:val="00000000000000000000"/>
    <w:charset w:val="B2"/>
    <w:family w:val="roman"/>
    <w:notTrueType/>
    <w:pitch w:val="default"/>
    <w:sig w:usb0="00002001" w:usb1="00000000" w:usb2="00000000" w:usb3="00000000" w:csb0="00000040"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5103"/>
    <w:rsid w:val="004E41FA"/>
    <w:rsid w:val="005241E6"/>
    <w:rsid w:val="00583A0C"/>
    <w:rsid w:val="006349A5"/>
    <w:rsid w:val="0089245D"/>
    <w:rsid w:val="009F45E3"/>
    <w:rsid w:val="00AE536E"/>
    <w:rsid w:val="00AE5BCC"/>
    <w:rsid w:val="00B1534E"/>
    <w:rsid w:val="00D93A6E"/>
    <w:rsid w:val="00E8510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285899E97BB4A90A6672C9973597B23">
    <w:name w:val="F285899E97BB4A90A6672C9973597B23"/>
    <w:rsid w:val="00E85103"/>
  </w:style>
  <w:style w:type="paragraph" w:customStyle="1" w:styleId="171841D1AF18400FBD0C6DB79379AE5C">
    <w:name w:val="171841D1AF18400FBD0C6DB79379AE5C"/>
    <w:rsid w:val="00E85103"/>
  </w:style>
  <w:style w:type="paragraph" w:customStyle="1" w:styleId="A23B79FD33C64A6BA2B337133EE3393B">
    <w:name w:val="A23B79FD33C64A6BA2B337133EE3393B"/>
    <w:rsid w:val="00E85103"/>
  </w:style>
  <w:style w:type="paragraph" w:customStyle="1" w:styleId="C1403B2EE939407C9B4BE87BC70049F4">
    <w:name w:val="C1403B2EE939407C9B4BE87BC70049F4"/>
    <w:rsid w:val="00E85103"/>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285899E97BB4A90A6672C9973597B23">
    <w:name w:val="F285899E97BB4A90A6672C9973597B23"/>
    <w:rsid w:val="00E85103"/>
  </w:style>
  <w:style w:type="paragraph" w:customStyle="1" w:styleId="171841D1AF18400FBD0C6DB79379AE5C">
    <w:name w:val="171841D1AF18400FBD0C6DB79379AE5C"/>
    <w:rsid w:val="00E85103"/>
  </w:style>
  <w:style w:type="paragraph" w:customStyle="1" w:styleId="A23B79FD33C64A6BA2B337133EE3393B">
    <w:name w:val="A23B79FD33C64A6BA2B337133EE3393B"/>
    <w:rsid w:val="00E85103"/>
  </w:style>
  <w:style w:type="paragraph" w:customStyle="1" w:styleId="C1403B2EE939407C9B4BE87BC70049F4">
    <w:name w:val="C1403B2EE939407C9B4BE87BC70049F4"/>
    <w:rsid w:val="00E8510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B73269A-CBCC-4A6D-A841-0827D27D40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1813</TotalTime>
  <Pages>1</Pages>
  <Words>2620</Words>
  <Characters>14938</Characters>
  <Application>Microsoft Office Word</Application>
  <DocSecurity>0</DocSecurity>
  <Lines>124</Lines>
  <Paragraphs>35</Paragraphs>
  <ScaleCrop>false</ScaleCrop>
  <HeadingPairs>
    <vt:vector size="2" baseType="variant">
      <vt:variant>
        <vt:lpstr>Title</vt:lpstr>
      </vt:variant>
      <vt:variant>
        <vt:i4>1</vt:i4>
      </vt:variant>
    </vt:vector>
  </HeadingPairs>
  <TitlesOfParts>
    <vt:vector size="1" baseType="lpstr">
      <vt:lpstr>Dr. Osama Sadiq Al-Aidany</vt:lpstr>
    </vt:vector>
  </TitlesOfParts>
  <Company>Enjoy My Fine Releases.</Company>
  <LinksUpToDate>false</LinksUpToDate>
  <CharactersWithSpaces>17523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 Osama Sadiq Al-Aidany</dc:title>
  <dc:subject/>
  <dc:creator>Osama Sadiq</dc:creator>
  <cp:keywords/>
  <dc:description/>
  <cp:lastModifiedBy>Osama Sadiq</cp:lastModifiedBy>
  <cp:revision>53</cp:revision>
  <cp:lastPrinted>2016-02-24T18:11:00Z</cp:lastPrinted>
  <dcterms:created xsi:type="dcterms:W3CDTF">2015-12-16T17:20:00Z</dcterms:created>
  <dcterms:modified xsi:type="dcterms:W3CDTF">2016-02-24T18:14:00Z</dcterms:modified>
</cp:coreProperties>
</file>