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11D" w:rsidRDefault="000A111D" w:rsidP="000A111D">
      <w:pPr>
        <w:pStyle w:val="Style4"/>
        <w:widowControl/>
        <w:spacing w:before="115" w:line="360" w:lineRule="auto"/>
        <w:ind w:firstLine="0"/>
        <w:jc w:val="lowKashida"/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>
        <w:rPr>
          <w:rStyle w:val="FontStyle14"/>
          <w:rFonts w:ascii="Times New Roman" w:hAnsi="Times New Roman"/>
          <w:i w:val="0"/>
          <w:iCs w:val="0"/>
          <w:sz w:val="28"/>
          <w:szCs w:val="28"/>
        </w:rPr>
        <w:t>Vitamin-K:</w:t>
      </w:r>
      <w:r>
        <w:rPr>
          <w:rStyle w:val="FontStyle13"/>
          <w:rFonts w:ascii="Times New Roman" w:hAnsi="Times New Roman"/>
          <w:b w:val="0"/>
          <w:bCs w:val="0"/>
          <w:sz w:val="28"/>
          <w:szCs w:val="28"/>
        </w:rPr>
        <w:t xml:space="preserve"> The important compounds are vitamin K1 (phylloquinone) and vitamin K2 (prenyl-menuquinonc) and Vitamin K</w:t>
      </w:r>
      <w:r>
        <w:rPr>
          <w:rStyle w:val="FontStyle13"/>
          <w:rFonts w:ascii="Times New Roman" w:hAnsi="Times New Roman"/>
          <w:b w:val="0"/>
          <w:bCs w:val="0"/>
          <w:sz w:val="28"/>
          <w:szCs w:val="28"/>
          <w:vertAlign w:val="subscript"/>
        </w:rPr>
        <w:t>3</w:t>
      </w:r>
      <w:r>
        <w:rPr>
          <w:rStyle w:val="FontStyle13"/>
          <w:rFonts w:ascii="Times New Roman" w:hAnsi="Times New Roman"/>
          <w:b w:val="0"/>
          <w:bCs w:val="0"/>
          <w:sz w:val="28"/>
          <w:szCs w:val="28"/>
        </w:rPr>
        <w:t xml:space="preserve"> (Menadione).</w:t>
      </w:r>
      <w:r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  <w:t xml:space="preserve"> Its essential in Coagulation process by prevention of hemorrhage. </w:t>
      </w:r>
    </w:p>
    <w:p w:rsidR="000A111D" w:rsidRDefault="000A111D" w:rsidP="000A111D">
      <w:pPr>
        <w:pStyle w:val="Style4"/>
        <w:widowControl/>
        <w:spacing w:before="115" w:line="360" w:lineRule="auto"/>
        <w:ind w:firstLine="0"/>
        <w:jc w:val="lowKashida"/>
        <w:rPr>
          <w:rStyle w:val="FontStyle13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FontStyle13"/>
          <w:rFonts w:ascii="Times New Roman" w:hAnsi="Times New Roman"/>
          <w:sz w:val="28"/>
          <w:szCs w:val="28"/>
        </w:rPr>
        <w:t>Metabolism</w:t>
      </w:r>
      <w:r>
        <w:rPr>
          <w:rStyle w:val="FontStyle13"/>
          <w:rFonts w:ascii="Times New Roman" w:hAnsi="Times New Roman"/>
          <w:b w:val="0"/>
          <w:bCs w:val="0"/>
          <w:sz w:val="28"/>
          <w:szCs w:val="28"/>
        </w:rPr>
        <w:t xml:space="preserve">: Vit K is absorbed in association with dietary fats and requires the presence of bile salts and pancreatic juice for adequate uptake from the alimentary canal and stored in the liver.  </w:t>
      </w:r>
    </w:p>
    <w:p w:rsidR="000A111D" w:rsidRDefault="000A111D" w:rsidP="000A111D">
      <w:pPr>
        <w:pStyle w:val="Style1"/>
        <w:widowControl/>
        <w:spacing w:before="101" w:line="360" w:lineRule="auto"/>
        <w:ind w:firstLine="0"/>
        <w:jc w:val="lowKashida"/>
        <w:rPr>
          <w:rStyle w:val="FontStyle13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FontStyle13"/>
          <w:rFonts w:ascii="Times New Roman" w:hAnsi="Times New Roman"/>
          <w:sz w:val="28"/>
          <w:szCs w:val="28"/>
        </w:rPr>
        <w:t>Function</w:t>
      </w:r>
      <w:r>
        <w:rPr>
          <w:rStyle w:val="FontStyle13"/>
          <w:rFonts w:ascii="Times New Roman" w:hAnsi="Times New Roman"/>
          <w:b w:val="0"/>
          <w:bCs w:val="0"/>
          <w:sz w:val="28"/>
          <w:szCs w:val="28"/>
        </w:rPr>
        <w:t xml:space="preserve">: Vit K is necessary for the formation of prothormbin (important intermediate of the blood clotting). Prothrombin must bind to calcium ions before it converted to thrombin. In case of K-deficiency :the prothrombin molecule is deficient </w:t>
      </w:r>
      <w:r>
        <w:rPr>
          <w:rStyle w:val="FontStyle13"/>
          <w:rFonts w:ascii="Times New Roman" w:hAnsi="Times New Roman"/>
          <w:b w:val="0"/>
          <w:bCs w:val="0"/>
          <w:spacing w:val="30"/>
          <w:sz w:val="28"/>
          <w:szCs w:val="28"/>
        </w:rPr>
        <w:t>in</w:t>
      </w:r>
      <w:r>
        <w:rPr>
          <w:rStyle w:val="FontStyle13"/>
          <w:rFonts w:ascii="Times New Roman" w:hAnsi="Times New Roman"/>
          <w:b w:val="0"/>
          <w:bCs w:val="0"/>
          <w:sz w:val="28"/>
          <w:szCs w:val="28"/>
        </w:rPr>
        <w:t xml:space="preserve"> a-carboxyglutamic acid, a specific amino acid responsible for calcium binding, Thrombin converts the protein fibrinogen in blood plasma into fibrin, which holds blood clots together. </w:t>
      </w:r>
    </w:p>
    <w:p w:rsidR="000A111D" w:rsidRDefault="000A111D" w:rsidP="000A111D">
      <w:pPr>
        <w:pStyle w:val="Style5"/>
        <w:widowControl/>
        <w:tabs>
          <w:tab w:val="left" w:pos="4291"/>
        </w:tabs>
        <w:spacing w:before="91" w:line="360" w:lineRule="auto"/>
        <w:ind w:left="1296"/>
        <w:jc w:val="lowKashida"/>
        <w:rPr>
          <w:rStyle w:val="FontStyle13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FontStyle13"/>
          <w:rFonts w:ascii="Times New Roman" w:hAnsi="Times New Roman"/>
          <w:b w:val="0"/>
          <w:bCs w:val="0"/>
          <w:sz w:val="28"/>
          <w:szCs w:val="28"/>
        </w:rPr>
        <w:t xml:space="preserve">     </w:t>
      </w:r>
      <w:r>
        <w:rPr>
          <w:rStyle w:val="FontStyle13"/>
          <w:rFonts w:ascii="Times New Roman" w:hAnsi="Times New Roman"/>
          <w:b w:val="0"/>
          <w:bCs w:val="0"/>
          <w:sz w:val="28"/>
          <w:szCs w:val="28"/>
        </w:rPr>
        <w:br/>
        <w:t>Prothrombin--------a-carboxyglutamic+Ca----------►Thrombin</w:t>
      </w:r>
    </w:p>
    <w:p w:rsidR="000A111D" w:rsidRDefault="000A111D" w:rsidP="000A111D">
      <w:pPr>
        <w:pStyle w:val="Style6"/>
        <w:widowControl/>
        <w:spacing w:line="360" w:lineRule="auto"/>
        <w:jc w:val="lowKashida"/>
      </w:pPr>
      <w:r>
        <w:rPr>
          <w:rStyle w:val="FontStyle13"/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</w:t>
      </w:r>
    </w:p>
    <w:p w:rsidR="000A111D" w:rsidRDefault="000A111D" w:rsidP="000A111D">
      <w:pPr>
        <w:pStyle w:val="Style6"/>
        <w:widowControl/>
        <w:tabs>
          <w:tab w:val="left" w:leader="hyphen" w:pos="2765"/>
        </w:tabs>
        <w:spacing w:before="149" w:line="360" w:lineRule="auto"/>
        <w:jc w:val="lowKashida"/>
        <w:rPr>
          <w:rStyle w:val="FontStyle13"/>
          <w:rFonts w:ascii="Times New Roman" w:hAnsi="Times New Roman"/>
          <w:b w:val="0"/>
          <w:bCs w:val="0"/>
          <w:sz w:val="28"/>
          <w:szCs w:val="28"/>
        </w:rPr>
      </w:pPr>
      <w:r>
        <w:rPr>
          <w:rStyle w:val="FontStyle13"/>
          <w:rFonts w:ascii="Times New Roman" w:hAnsi="Times New Roman"/>
          <w:b w:val="0"/>
          <w:bCs w:val="0"/>
          <w:sz w:val="28"/>
          <w:szCs w:val="28"/>
        </w:rPr>
        <w:t xml:space="preserve">                 Fibrinogcn ----------- Thrombin ------------------►    Fibrin</w:t>
      </w:r>
    </w:p>
    <w:p w:rsidR="000A111D" w:rsidRDefault="000A111D" w:rsidP="000A111D">
      <w:pPr>
        <w:pStyle w:val="Style4"/>
        <w:widowControl/>
        <w:spacing w:before="115" w:line="360" w:lineRule="auto"/>
        <w:ind w:firstLine="0"/>
        <w:jc w:val="lowKashida"/>
        <w:rPr>
          <w:rStyle w:val="FontStyle14"/>
          <w:rFonts w:ascii="Times New Roman" w:hAnsi="Times New Roman"/>
          <w:b w:val="0"/>
          <w:bCs w:val="0"/>
          <w:i w:val="0"/>
          <w:iCs w:val="0"/>
          <w:sz w:val="28"/>
          <w:szCs w:val="28"/>
        </w:rPr>
      </w:pPr>
      <w:r>
        <w:rPr>
          <w:rStyle w:val="FontStyle13"/>
          <w:rFonts w:ascii="Times New Roman" w:hAnsi="Times New Roman"/>
          <w:sz w:val="28"/>
          <w:szCs w:val="28"/>
        </w:rPr>
        <w:t>Requirements</w:t>
      </w:r>
      <w:r>
        <w:rPr>
          <w:rStyle w:val="FontStyle13"/>
          <w:rFonts w:ascii="Times New Roman" w:hAnsi="Times New Roman"/>
          <w:b w:val="0"/>
          <w:bCs w:val="0"/>
          <w:sz w:val="28"/>
          <w:szCs w:val="28"/>
        </w:rPr>
        <w:t xml:space="preserve">: The daily requirement for most species varies in a range of 2-200 µg vitamin K </w:t>
      </w:r>
      <w:r>
        <w:rPr>
          <w:rStyle w:val="FontStyle13"/>
          <w:rFonts w:ascii="Times New Roman" w:hAnsi="Times New Roman"/>
          <w:b w:val="0"/>
          <w:bCs w:val="0"/>
          <w:spacing w:val="30"/>
          <w:sz w:val="28"/>
          <w:szCs w:val="28"/>
        </w:rPr>
        <w:t>/Kg</w:t>
      </w:r>
      <w:r>
        <w:rPr>
          <w:rStyle w:val="FontStyle13"/>
          <w:rFonts w:ascii="Times New Roman" w:hAnsi="Times New Roman"/>
          <w:b w:val="0"/>
          <w:bCs w:val="0"/>
          <w:sz w:val="28"/>
          <w:szCs w:val="28"/>
        </w:rPr>
        <w:t xml:space="preserve"> body weight This requirement can be altered by age, sex, strain, ant-vitamin K factor (</w:t>
      </w:r>
      <w:r>
        <w:rPr>
          <w:rStyle w:val="FontStyle15"/>
          <w:rFonts w:ascii="Times New Roman" w:hAnsi="Times New Roman"/>
          <w:sz w:val="28"/>
          <w:szCs w:val="28"/>
        </w:rPr>
        <w:t>molds&amp; Mycotoxins</w:t>
      </w:r>
      <w:r>
        <w:rPr>
          <w:rStyle w:val="FontStyle13"/>
          <w:rFonts w:ascii="Times New Roman" w:hAnsi="Times New Roman"/>
          <w:b w:val="0"/>
          <w:bCs w:val="0"/>
          <w:sz w:val="28"/>
          <w:szCs w:val="28"/>
        </w:rPr>
        <w:t>) and diseases</w:t>
      </w:r>
      <w:r>
        <w:rPr>
          <w:rStyle w:val="FontStyle14"/>
          <w:rFonts w:ascii="Times New Roman" w:hAnsi="Times New Roman"/>
          <w:b w:val="0"/>
          <w:bCs w:val="0"/>
          <w:sz w:val="28"/>
          <w:szCs w:val="28"/>
        </w:rPr>
        <w:t>.</w:t>
      </w:r>
    </w:p>
    <w:p w:rsidR="000A111D" w:rsidRDefault="000A111D" w:rsidP="000A111D">
      <w:pPr>
        <w:pStyle w:val="Style1"/>
        <w:widowControl/>
        <w:spacing w:before="101" w:line="360" w:lineRule="auto"/>
        <w:ind w:firstLine="0"/>
        <w:jc w:val="lowKashida"/>
        <w:rPr>
          <w:rStyle w:val="FontStyle13"/>
          <w:rFonts w:ascii="Times New Roman" w:hAnsi="Times New Roman"/>
          <w:b w:val="0"/>
          <w:bCs w:val="0"/>
          <w:spacing w:val="30"/>
          <w:sz w:val="28"/>
          <w:szCs w:val="28"/>
        </w:rPr>
      </w:pPr>
      <w:r>
        <w:rPr>
          <w:rStyle w:val="FontStyle13"/>
          <w:rFonts w:ascii="Times New Roman" w:hAnsi="Times New Roman"/>
          <w:sz w:val="28"/>
          <w:szCs w:val="28"/>
        </w:rPr>
        <w:t>Sources</w:t>
      </w:r>
      <w:r>
        <w:rPr>
          <w:rStyle w:val="FontStyle13"/>
          <w:rFonts w:ascii="Times New Roman" w:hAnsi="Times New Roman"/>
          <w:b w:val="0"/>
          <w:bCs w:val="0"/>
          <w:sz w:val="28"/>
          <w:szCs w:val="28"/>
        </w:rPr>
        <w:t xml:space="preserve">: Green and leafy fodder, Lucerne, Cabbage, soyabean, liver, fish meal and egg yolks are good source of vitamin </w:t>
      </w:r>
      <w:r>
        <w:rPr>
          <w:rStyle w:val="FontStyle13"/>
          <w:rFonts w:ascii="Times New Roman" w:hAnsi="Times New Roman"/>
          <w:b w:val="0"/>
          <w:bCs w:val="0"/>
          <w:spacing w:val="30"/>
          <w:sz w:val="28"/>
          <w:szCs w:val="28"/>
        </w:rPr>
        <w:t>K.</w:t>
      </w:r>
    </w:p>
    <w:p w:rsidR="000A111D" w:rsidRDefault="000A111D" w:rsidP="000A111D">
      <w:pPr>
        <w:spacing w:after="144" w:line="1" w:lineRule="exact"/>
        <w:jc w:val="lowKashida"/>
        <w:rPr>
          <w:lang w:bidi="ar-IQ"/>
        </w:rPr>
      </w:pPr>
    </w:p>
    <w:p w:rsidR="000A111D" w:rsidRDefault="000A111D" w:rsidP="000A111D">
      <w:pPr>
        <w:pStyle w:val="Style7"/>
        <w:widowControl/>
        <w:spacing w:before="91" w:line="360" w:lineRule="auto"/>
        <w:ind w:firstLine="0"/>
        <w:jc w:val="lowKashida"/>
        <w:rPr>
          <w:rStyle w:val="FontStyle15"/>
          <w:rFonts w:ascii="Times New Roman" w:hAnsi="Times New Roman"/>
          <w:b/>
          <w:bCs/>
          <w:sz w:val="28"/>
          <w:szCs w:val="28"/>
        </w:rPr>
      </w:pPr>
      <w:r>
        <w:rPr>
          <w:rStyle w:val="FontStyle15"/>
          <w:rFonts w:ascii="Times New Roman" w:hAnsi="Times New Roman"/>
          <w:b/>
          <w:bCs/>
          <w:sz w:val="28"/>
          <w:szCs w:val="28"/>
        </w:rPr>
        <w:t>Deficiency symptoms:</w:t>
      </w:r>
    </w:p>
    <w:p w:rsidR="000A111D" w:rsidRDefault="000A111D" w:rsidP="000A111D">
      <w:pPr>
        <w:pStyle w:val="Style2"/>
        <w:widowControl/>
        <w:numPr>
          <w:ilvl w:val="0"/>
          <w:numId w:val="1"/>
        </w:numPr>
        <w:tabs>
          <w:tab w:val="left" w:pos="691"/>
        </w:tabs>
        <w:spacing w:before="130" w:line="360" w:lineRule="auto"/>
        <w:ind w:firstLine="461"/>
        <w:jc w:val="lowKashida"/>
        <w:rPr>
          <w:rStyle w:val="FontStyle15"/>
          <w:rFonts w:ascii="Times New Roman" w:hAnsi="Times New Roman"/>
          <w:sz w:val="28"/>
          <w:szCs w:val="28"/>
        </w:rPr>
      </w:pPr>
      <w:r>
        <w:rPr>
          <w:rStyle w:val="FontStyle15"/>
          <w:rFonts w:ascii="Times New Roman" w:hAnsi="Times New Roman"/>
          <w:sz w:val="28"/>
          <w:szCs w:val="28"/>
        </w:rPr>
        <w:t xml:space="preserve">Ruminants : Under normal conditions Vit K deficiency have not been reported, but deficiency symptoms occur when spoiled sweet clover forage is fed. </w:t>
      </w:r>
      <w:r>
        <w:rPr>
          <w:rStyle w:val="FontStyle15"/>
          <w:rFonts w:ascii="Times New Roman" w:hAnsi="Times New Roman"/>
          <w:sz w:val="28"/>
          <w:szCs w:val="28"/>
        </w:rPr>
        <w:lastRenderedPageBreak/>
        <w:t>The initial signs may be stiffness and lameness from bleeding into the muscles and articulations. haematomas, gastrointestinal bleeding may be observed.</w:t>
      </w:r>
    </w:p>
    <w:p w:rsidR="000A111D" w:rsidRDefault="000A111D" w:rsidP="000A111D">
      <w:pPr>
        <w:pStyle w:val="Style2"/>
        <w:widowControl/>
        <w:numPr>
          <w:ilvl w:val="0"/>
          <w:numId w:val="1"/>
        </w:numPr>
        <w:tabs>
          <w:tab w:val="left" w:pos="691"/>
        </w:tabs>
        <w:spacing w:before="101" w:line="360" w:lineRule="auto"/>
        <w:ind w:firstLine="461"/>
        <w:jc w:val="lowKashida"/>
        <w:rPr>
          <w:rStyle w:val="FontStyle15"/>
          <w:rFonts w:ascii="Times New Roman" w:hAnsi="Times New Roman"/>
          <w:sz w:val="28"/>
          <w:szCs w:val="28"/>
        </w:rPr>
      </w:pPr>
      <w:r>
        <w:rPr>
          <w:rStyle w:val="FontStyle15"/>
          <w:rFonts w:ascii="Times New Roman" w:hAnsi="Times New Roman"/>
          <w:sz w:val="28"/>
          <w:szCs w:val="28"/>
        </w:rPr>
        <w:t xml:space="preserve">Poultry: signs include delayed clotting time of the blood, anaemia and may bleed to death  </w:t>
      </w:r>
    </w:p>
    <w:p w:rsidR="000A111D" w:rsidRDefault="000A111D" w:rsidP="000A111D">
      <w:pPr>
        <w:pStyle w:val="Style2"/>
        <w:widowControl/>
        <w:numPr>
          <w:ilvl w:val="0"/>
          <w:numId w:val="1"/>
        </w:numPr>
        <w:tabs>
          <w:tab w:val="left" w:pos="691"/>
        </w:tabs>
        <w:spacing w:before="216" w:line="360" w:lineRule="auto"/>
        <w:ind w:firstLine="461"/>
        <w:jc w:val="lowKashida"/>
        <w:rPr>
          <w:rStyle w:val="FontStyle15"/>
          <w:rFonts w:ascii="Times New Roman" w:hAnsi="Times New Roman"/>
          <w:b/>
          <w:bCs/>
          <w:sz w:val="28"/>
          <w:szCs w:val="28"/>
        </w:rPr>
      </w:pPr>
      <w:r>
        <w:rPr>
          <w:rStyle w:val="FontStyle15"/>
          <w:rFonts w:ascii="Times New Roman" w:hAnsi="Times New Roman"/>
          <w:sz w:val="28"/>
          <w:szCs w:val="28"/>
        </w:rPr>
        <w:t xml:space="preserve">Human: It is uncommon in humans because wide distribution of Vit K in plant and animal tissue . </w:t>
      </w:r>
    </w:p>
    <w:p w:rsidR="000A111D" w:rsidRDefault="000A111D" w:rsidP="000A111D">
      <w:pPr>
        <w:pStyle w:val="Style2"/>
        <w:widowControl/>
        <w:tabs>
          <w:tab w:val="left" w:pos="691"/>
        </w:tabs>
        <w:spacing w:before="216" w:line="360" w:lineRule="auto"/>
        <w:ind w:firstLine="0"/>
        <w:jc w:val="lowKashida"/>
        <w:rPr>
          <w:rStyle w:val="FontStyle15"/>
          <w:rFonts w:ascii="Times New Roman" w:hAnsi="Times New Roman"/>
          <w:b/>
          <w:bCs/>
          <w:sz w:val="28"/>
          <w:szCs w:val="28"/>
        </w:rPr>
      </w:pPr>
      <w:r>
        <w:rPr>
          <w:rStyle w:val="FontStyle15"/>
          <w:rFonts w:ascii="Times New Roman" w:hAnsi="Times New Roman"/>
          <w:b/>
          <w:bCs/>
          <w:sz w:val="28"/>
          <w:szCs w:val="28"/>
        </w:rPr>
        <w:t>Factors which causes vit. K deficiency:</w:t>
      </w:r>
    </w:p>
    <w:p w:rsidR="000A111D" w:rsidRDefault="000A111D" w:rsidP="000A111D">
      <w:pPr>
        <w:pStyle w:val="Style3"/>
        <w:widowControl/>
        <w:tabs>
          <w:tab w:val="left" w:pos="475"/>
        </w:tabs>
        <w:spacing w:before="72" w:line="360" w:lineRule="auto"/>
        <w:ind w:firstLine="0"/>
        <w:jc w:val="lowKashida"/>
        <w:rPr>
          <w:rStyle w:val="FontStyle24"/>
          <w:rFonts w:ascii="Times New Roman" w:hAnsi="Times New Roman"/>
          <w:sz w:val="28"/>
          <w:szCs w:val="28"/>
        </w:rPr>
      </w:pPr>
      <w:r>
        <w:rPr>
          <w:rStyle w:val="FontStyle15"/>
          <w:rFonts w:ascii="Times New Roman" w:hAnsi="Times New Roman"/>
          <w:sz w:val="28"/>
          <w:szCs w:val="28"/>
        </w:rPr>
        <w:t>1-haemorragic gastric ulcers which occurs frequently.</w:t>
      </w:r>
    </w:p>
    <w:p w:rsidR="000A111D" w:rsidRDefault="000A111D" w:rsidP="000A111D">
      <w:pPr>
        <w:pStyle w:val="Style3"/>
        <w:widowControl/>
        <w:tabs>
          <w:tab w:val="left" w:pos="475"/>
        </w:tabs>
        <w:spacing w:before="58" w:line="360" w:lineRule="auto"/>
        <w:ind w:firstLine="0"/>
        <w:jc w:val="lowKashida"/>
        <w:rPr>
          <w:rStyle w:val="FontStyle15"/>
          <w:rFonts w:ascii="Times New Roman" w:hAnsi="Times New Roman"/>
          <w:sz w:val="28"/>
          <w:szCs w:val="28"/>
        </w:rPr>
      </w:pPr>
      <w:r>
        <w:rPr>
          <w:rStyle w:val="FontStyle15"/>
          <w:rFonts w:ascii="Times New Roman" w:hAnsi="Times New Roman"/>
          <w:sz w:val="28"/>
          <w:szCs w:val="28"/>
        </w:rPr>
        <w:t>2-Mycotoxins and molds present in the feed.</w:t>
      </w:r>
    </w:p>
    <w:p w:rsidR="000A111D" w:rsidRDefault="000A111D" w:rsidP="000A111D">
      <w:pPr>
        <w:pStyle w:val="Style12"/>
        <w:widowControl/>
        <w:spacing w:line="360" w:lineRule="auto"/>
        <w:jc w:val="lowKashida"/>
        <w:rPr>
          <w:rStyle w:val="FontStyle15"/>
          <w:rFonts w:ascii="Times New Roman" w:hAnsi="Times New Roman"/>
          <w:sz w:val="28"/>
          <w:szCs w:val="28"/>
        </w:rPr>
      </w:pPr>
      <w:r>
        <w:rPr>
          <w:rStyle w:val="FontStyle18"/>
          <w:rFonts w:ascii="Times New Roman" w:hAnsi="Times New Roman"/>
          <w:sz w:val="28"/>
          <w:szCs w:val="28"/>
        </w:rPr>
        <w:t xml:space="preserve">3- </w:t>
      </w:r>
      <w:r>
        <w:rPr>
          <w:rStyle w:val="FontStyle15"/>
          <w:rFonts w:ascii="Times New Roman" w:hAnsi="Times New Roman"/>
          <w:sz w:val="28"/>
          <w:szCs w:val="28"/>
        </w:rPr>
        <w:t>Use of sulfa drugs and different type of antibiotics.</w:t>
      </w:r>
    </w:p>
    <w:p w:rsidR="000A111D" w:rsidRDefault="000A111D" w:rsidP="000A111D">
      <w:pPr>
        <w:pStyle w:val="Style13"/>
        <w:widowControl/>
        <w:spacing w:before="115" w:line="360" w:lineRule="auto"/>
        <w:jc w:val="lowKashida"/>
        <w:rPr>
          <w:rStyle w:val="FontStyle15"/>
          <w:rFonts w:ascii="Times New Roman" w:hAnsi="Times New Roman"/>
          <w:sz w:val="28"/>
          <w:szCs w:val="28"/>
        </w:rPr>
      </w:pPr>
      <w:r>
        <w:rPr>
          <w:rStyle w:val="FontStyle15"/>
          <w:rFonts w:ascii="Times New Roman" w:hAnsi="Times New Roman"/>
          <w:b/>
          <w:bCs/>
          <w:sz w:val="28"/>
          <w:szCs w:val="28"/>
        </w:rPr>
        <w:t xml:space="preserve">      Vitamin K toxicity</w:t>
      </w:r>
      <w:r>
        <w:rPr>
          <w:rStyle w:val="FontStyle15"/>
          <w:rFonts w:ascii="Times New Roman" w:hAnsi="Times New Roman"/>
          <w:sz w:val="28"/>
          <w:szCs w:val="28"/>
        </w:rPr>
        <w:t>: The natural vitamin K phylloquinone and menaquinone are non-toxic at very high dose level. Synthetic menadione shows toxic effects at higher level i.e. anaemia, hemoglobinuria .</w:t>
      </w:r>
    </w:p>
    <w:p w:rsidR="00FA0B06" w:rsidRDefault="00FA0B06">
      <w:bookmarkStart w:id="0" w:name="_GoBack"/>
      <w:bookmarkEnd w:id="0"/>
    </w:p>
    <w:sectPr w:rsidR="00FA0B0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A7B22"/>
    <w:multiLevelType w:val="singleLevel"/>
    <w:tmpl w:val="D33C3E20"/>
    <w:lvl w:ilvl="0">
      <w:start w:val="1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Book Antiqua" w:hAnsi="Book Antiqua" w:hint="default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4FC"/>
    <w:rsid w:val="000A111D"/>
    <w:rsid w:val="002214FC"/>
    <w:rsid w:val="00FA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11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0A111D"/>
    <w:pPr>
      <w:widowControl w:val="0"/>
      <w:autoSpaceDE w:val="0"/>
      <w:autoSpaceDN w:val="0"/>
      <w:bidi w:val="0"/>
      <w:adjustRightInd w:val="0"/>
      <w:spacing w:line="259" w:lineRule="exact"/>
      <w:ind w:hanging="446"/>
    </w:pPr>
    <w:rPr>
      <w:rFonts w:ascii="Book Antiqua" w:hAnsi="Book Antiqua"/>
    </w:rPr>
  </w:style>
  <w:style w:type="paragraph" w:customStyle="1" w:styleId="Style6">
    <w:name w:val="Style6"/>
    <w:basedOn w:val="Normal"/>
    <w:rsid w:val="000A111D"/>
    <w:pPr>
      <w:widowControl w:val="0"/>
      <w:autoSpaceDE w:val="0"/>
      <w:autoSpaceDN w:val="0"/>
      <w:bidi w:val="0"/>
      <w:adjustRightInd w:val="0"/>
    </w:pPr>
    <w:rPr>
      <w:rFonts w:ascii="Bookman Old Style" w:hAnsi="Bookman Old Style"/>
    </w:rPr>
  </w:style>
  <w:style w:type="paragraph" w:customStyle="1" w:styleId="Style13">
    <w:name w:val="Style13"/>
    <w:basedOn w:val="Normal"/>
    <w:rsid w:val="000A111D"/>
    <w:pPr>
      <w:widowControl w:val="0"/>
      <w:autoSpaceDE w:val="0"/>
      <w:autoSpaceDN w:val="0"/>
      <w:bidi w:val="0"/>
      <w:adjustRightInd w:val="0"/>
      <w:spacing w:line="252" w:lineRule="exact"/>
      <w:ind w:hanging="446"/>
    </w:pPr>
    <w:rPr>
      <w:rFonts w:ascii="Bookman Old Style" w:hAnsi="Bookman Old Style"/>
    </w:rPr>
  </w:style>
  <w:style w:type="paragraph" w:customStyle="1" w:styleId="Style7">
    <w:name w:val="Style7"/>
    <w:basedOn w:val="Normal"/>
    <w:rsid w:val="000A111D"/>
    <w:pPr>
      <w:widowControl w:val="0"/>
      <w:autoSpaceDE w:val="0"/>
      <w:autoSpaceDN w:val="0"/>
      <w:bidi w:val="0"/>
      <w:adjustRightInd w:val="0"/>
      <w:spacing w:line="254" w:lineRule="exact"/>
      <w:ind w:firstLine="446"/>
      <w:jc w:val="both"/>
    </w:pPr>
    <w:rPr>
      <w:rFonts w:ascii="Bookman Old Style" w:hAnsi="Bookman Old Style"/>
    </w:rPr>
  </w:style>
  <w:style w:type="paragraph" w:customStyle="1" w:styleId="Style1">
    <w:name w:val="Style1"/>
    <w:basedOn w:val="Normal"/>
    <w:rsid w:val="000A111D"/>
    <w:pPr>
      <w:widowControl w:val="0"/>
      <w:autoSpaceDE w:val="0"/>
      <w:autoSpaceDN w:val="0"/>
      <w:bidi w:val="0"/>
      <w:adjustRightInd w:val="0"/>
      <w:spacing w:line="254" w:lineRule="exact"/>
      <w:ind w:firstLine="446"/>
      <w:jc w:val="both"/>
    </w:pPr>
    <w:rPr>
      <w:rFonts w:ascii="Bookman Old Style" w:hAnsi="Bookman Old Style"/>
    </w:rPr>
  </w:style>
  <w:style w:type="paragraph" w:customStyle="1" w:styleId="Style3">
    <w:name w:val="Style3"/>
    <w:basedOn w:val="Normal"/>
    <w:rsid w:val="000A111D"/>
    <w:pPr>
      <w:widowControl w:val="0"/>
      <w:autoSpaceDE w:val="0"/>
      <w:autoSpaceDN w:val="0"/>
      <w:bidi w:val="0"/>
      <w:adjustRightInd w:val="0"/>
      <w:spacing w:line="256" w:lineRule="exact"/>
      <w:ind w:firstLine="461"/>
      <w:jc w:val="both"/>
    </w:pPr>
    <w:rPr>
      <w:rFonts w:ascii="Bookman Old Style" w:hAnsi="Bookman Old Style"/>
    </w:rPr>
  </w:style>
  <w:style w:type="paragraph" w:customStyle="1" w:styleId="Style4">
    <w:name w:val="Style4"/>
    <w:basedOn w:val="Normal"/>
    <w:rsid w:val="000A111D"/>
    <w:pPr>
      <w:widowControl w:val="0"/>
      <w:autoSpaceDE w:val="0"/>
      <w:autoSpaceDN w:val="0"/>
      <w:bidi w:val="0"/>
      <w:adjustRightInd w:val="0"/>
      <w:spacing w:line="256" w:lineRule="exact"/>
      <w:ind w:firstLine="461"/>
      <w:jc w:val="both"/>
    </w:pPr>
    <w:rPr>
      <w:rFonts w:ascii="Bookman Old Style" w:hAnsi="Bookman Old Style"/>
    </w:rPr>
  </w:style>
  <w:style w:type="paragraph" w:customStyle="1" w:styleId="Style12">
    <w:name w:val="Style12"/>
    <w:basedOn w:val="Normal"/>
    <w:rsid w:val="000A111D"/>
    <w:pPr>
      <w:widowControl w:val="0"/>
      <w:autoSpaceDE w:val="0"/>
      <w:autoSpaceDN w:val="0"/>
      <w:bidi w:val="0"/>
      <w:adjustRightInd w:val="0"/>
      <w:spacing w:line="274" w:lineRule="exact"/>
      <w:jc w:val="center"/>
    </w:pPr>
    <w:rPr>
      <w:rFonts w:ascii="Bookman Old Style" w:hAnsi="Bookman Old Style"/>
    </w:rPr>
  </w:style>
  <w:style w:type="paragraph" w:customStyle="1" w:styleId="Style5">
    <w:name w:val="Style5"/>
    <w:basedOn w:val="Normal"/>
    <w:rsid w:val="000A111D"/>
    <w:pPr>
      <w:widowControl w:val="0"/>
      <w:autoSpaceDE w:val="0"/>
      <w:autoSpaceDN w:val="0"/>
      <w:bidi w:val="0"/>
      <w:adjustRightInd w:val="0"/>
      <w:spacing w:line="187" w:lineRule="exact"/>
      <w:jc w:val="both"/>
    </w:pPr>
    <w:rPr>
      <w:rFonts w:ascii="Book Antiqua" w:hAnsi="Book Antiqua"/>
    </w:rPr>
  </w:style>
  <w:style w:type="character" w:customStyle="1" w:styleId="FontStyle13">
    <w:name w:val="Font Style13"/>
    <w:rsid w:val="000A111D"/>
    <w:rPr>
      <w:rFonts w:ascii="Book Antiqua" w:hAnsi="Book Antiqua" w:cs="Book Antiqua" w:hint="default"/>
      <w:b/>
      <w:bCs/>
      <w:sz w:val="18"/>
      <w:szCs w:val="18"/>
      <w:lang w:bidi="ar-SA"/>
    </w:rPr>
  </w:style>
  <w:style w:type="character" w:customStyle="1" w:styleId="FontStyle24">
    <w:name w:val="Font Style24"/>
    <w:rsid w:val="000A111D"/>
    <w:rPr>
      <w:rFonts w:ascii="Book Antiqua" w:hAnsi="Book Antiqua" w:cs="Book Antiqua" w:hint="default"/>
      <w:smallCaps/>
      <w:sz w:val="18"/>
      <w:szCs w:val="18"/>
      <w:lang w:bidi="ar-SA"/>
    </w:rPr>
  </w:style>
  <w:style w:type="character" w:customStyle="1" w:styleId="FontStyle14">
    <w:name w:val="Font Style14"/>
    <w:rsid w:val="000A111D"/>
    <w:rPr>
      <w:rFonts w:ascii="Franklin Gothic Book" w:hAnsi="Franklin Gothic Book" w:cs="Franklin Gothic Book" w:hint="default"/>
      <w:b/>
      <w:bCs/>
      <w:i/>
      <w:iCs/>
      <w:sz w:val="18"/>
      <w:szCs w:val="18"/>
      <w:lang w:bidi="ar-SA"/>
    </w:rPr>
  </w:style>
  <w:style w:type="character" w:customStyle="1" w:styleId="FontStyle15">
    <w:name w:val="Font Style15"/>
    <w:rsid w:val="000A111D"/>
    <w:rPr>
      <w:rFonts w:ascii="Bookman Old Style" w:hAnsi="Bookman Old Style" w:cs="Bookman Old Style" w:hint="default"/>
      <w:sz w:val="18"/>
      <w:szCs w:val="18"/>
      <w:lang w:bidi="ar-SA"/>
    </w:rPr>
  </w:style>
  <w:style w:type="character" w:customStyle="1" w:styleId="FontStyle18">
    <w:name w:val="Font Style18"/>
    <w:rsid w:val="000A111D"/>
    <w:rPr>
      <w:rFonts w:ascii="Book Antiqua" w:hAnsi="Book Antiqua" w:cs="Book Antiqua" w:hint="default"/>
      <w:smallCaps/>
      <w:sz w:val="10"/>
      <w:szCs w:val="1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11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0A111D"/>
    <w:pPr>
      <w:widowControl w:val="0"/>
      <w:autoSpaceDE w:val="0"/>
      <w:autoSpaceDN w:val="0"/>
      <w:bidi w:val="0"/>
      <w:adjustRightInd w:val="0"/>
      <w:spacing w:line="259" w:lineRule="exact"/>
      <w:ind w:hanging="446"/>
    </w:pPr>
    <w:rPr>
      <w:rFonts w:ascii="Book Antiqua" w:hAnsi="Book Antiqua"/>
    </w:rPr>
  </w:style>
  <w:style w:type="paragraph" w:customStyle="1" w:styleId="Style6">
    <w:name w:val="Style6"/>
    <w:basedOn w:val="Normal"/>
    <w:rsid w:val="000A111D"/>
    <w:pPr>
      <w:widowControl w:val="0"/>
      <w:autoSpaceDE w:val="0"/>
      <w:autoSpaceDN w:val="0"/>
      <w:bidi w:val="0"/>
      <w:adjustRightInd w:val="0"/>
    </w:pPr>
    <w:rPr>
      <w:rFonts w:ascii="Bookman Old Style" w:hAnsi="Bookman Old Style"/>
    </w:rPr>
  </w:style>
  <w:style w:type="paragraph" w:customStyle="1" w:styleId="Style13">
    <w:name w:val="Style13"/>
    <w:basedOn w:val="Normal"/>
    <w:rsid w:val="000A111D"/>
    <w:pPr>
      <w:widowControl w:val="0"/>
      <w:autoSpaceDE w:val="0"/>
      <w:autoSpaceDN w:val="0"/>
      <w:bidi w:val="0"/>
      <w:adjustRightInd w:val="0"/>
      <w:spacing w:line="252" w:lineRule="exact"/>
      <w:ind w:hanging="446"/>
    </w:pPr>
    <w:rPr>
      <w:rFonts w:ascii="Bookman Old Style" w:hAnsi="Bookman Old Style"/>
    </w:rPr>
  </w:style>
  <w:style w:type="paragraph" w:customStyle="1" w:styleId="Style7">
    <w:name w:val="Style7"/>
    <w:basedOn w:val="Normal"/>
    <w:rsid w:val="000A111D"/>
    <w:pPr>
      <w:widowControl w:val="0"/>
      <w:autoSpaceDE w:val="0"/>
      <w:autoSpaceDN w:val="0"/>
      <w:bidi w:val="0"/>
      <w:adjustRightInd w:val="0"/>
      <w:spacing w:line="254" w:lineRule="exact"/>
      <w:ind w:firstLine="446"/>
      <w:jc w:val="both"/>
    </w:pPr>
    <w:rPr>
      <w:rFonts w:ascii="Bookman Old Style" w:hAnsi="Bookman Old Style"/>
    </w:rPr>
  </w:style>
  <w:style w:type="paragraph" w:customStyle="1" w:styleId="Style1">
    <w:name w:val="Style1"/>
    <w:basedOn w:val="Normal"/>
    <w:rsid w:val="000A111D"/>
    <w:pPr>
      <w:widowControl w:val="0"/>
      <w:autoSpaceDE w:val="0"/>
      <w:autoSpaceDN w:val="0"/>
      <w:bidi w:val="0"/>
      <w:adjustRightInd w:val="0"/>
      <w:spacing w:line="254" w:lineRule="exact"/>
      <w:ind w:firstLine="446"/>
      <w:jc w:val="both"/>
    </w:pPr>
    <w:rPr>
      <w:rFonts w:ascii="Bookman Old Style" w:hAnsi="Bookman Old Style"/>
    </w:rPr>
  </w:style>
  <w:style w:type="paragraph" w:customStyle="1" w:styleId="Style3">
    <w:name w:val="Style3"/>
    <w:basedOn w:val="Normal"/>
    <w:rsid w:val="000A111D"/>
    <w:pPr>
      <w:widowControl w:val="0"/>
      <w:autoSpaceDE w:val="0"/>
      <w:autoSpaceDN w:val="0"/>
      <w:bidi w:val="0"/>
      <w:adjustRightInd w:val="0"/>
      <w:spacing w:line="256" w:lineRule="exact"/>
      <w:ind w:firstLine="461"/>
      <w:jc w:val="both"/>
    </w:pPr>
    <w:rPr>
      <w:rFonts w:ascii="Bookman Old Style" w:hAnsi="Bookman Old Style"/>
    </w:rPr>
  </w:style>
  <w:style w:type="paragraph" w:customStyle="1" w:styleId="Style4">
    <w:name w:val="Style4"/>
    <w:basedOn w:val="Normal"/>
    <w:rsid w:val="000A111D"/>
    <w:pPr>
      <w:widowControl w:val="0"/>
      <w:autoSpaceDE w:val="0"/>
      <w:autoSpaceDN w:val="0"/>
      <w:bidi w:val="0"/>
      <w:adjustRightInd w:val="0"/>
      <w:spacing w:line="256" w:lineRule="exact"/>
      <w:ind w:firstLine="461"/>
      <w:jc w:val="both"/>
    </w:pPr>
    <w:rPr>
      <w:rFonts w:ascii="Bookman Old Style" w:hAnsi="Bookman Old Style"/>
    </w:rPr>
  </w:style>
  <w:style w:type="paragraph" w:customStyle="1" w:styleId="Style12">
    <w:name w:val="Style12"/>
    <w:basedOn w:val="Normal"/>
    <w:rsid w:val="000A111D"/>
    <w:pPr>
      <w:widowControl w:val="0"/>
      <w:autoSpaceDE w:val="0"/>
      <w:autoSpaceDN w:val="0"/>
      <w:bidi w:val="0"/>
      <w:adjustRightInd w:val="0"/>
      <w:spacing w:line="274" w:lineRule="exact"/>
      <w:jc w:val="center"/>
    </w:pPr>
    <w:rPr>
      <w:rFonts w:ascii="Bookman Old Style" w:hAnsi="Bookman Old Style"/>
    </w:rPr>
  </w:style>
  <w:style w:type="paragraph" w:customStyle="1" w:styleId="Style5">
    <w:name w:val="Style5"/>
    <w:basedOn w:val="Normal"/>
    <w:rsid w:val="000A111D"/>
    <w:pPr>
      <w:widowControl w:val="0"/>
      <w:autoSpaceDE w:val="0"/>
      <w:autoSpaceDN w:val="0"/>
      <w:bidi w:val="0"/>
      <w:adjustRightInd w:val="0"/>
      <w:spacing w:line="187" w:lineRule="exact"/>
      <w:jc w:val="both"/>
    </w:pPr>
    <w:rPr>
      <w:rFonts w:ascii="Book Antiqua" w:hAnsi="Book Antiqua"/>
    </w:rPr>
  </w:style>
  <w:style w:type="character" w:customStyle="1" w:styleId="FontStyle13">
    <w:name w:val="Font Style13"/>
    <w:rsid w:val="000A111D"/>
    <w:rPr>
      <w:rFonts w:ascii="Book Antiqua" w:hAnsi="Book Antiqua" w:cs="Book Antiqua" w:hint="default"/>
      <w:b/>
      <w:bCs/>
      <w:sz w:val="18"/>
      <w:szCs w:val="18"/>
      <w:lang w:bidi="ar-SA"/>
    </w:rPr>
  </w:style>
  <w:style w:type="character" w:customStyle="1" w:styleId="FontStyle24">
    <w:name w:val="Font Style24"/>
    <w:rsid w:val="000A111D"/>
    <w:rPr>
      <w:rFonts w:ascii="Book Antiqua" w:hAnsi="Book Antiqua" w:cs="Book Antiqua" w:hint="default"/>
      <w:smallCaps/>
      <w:sz w:val="18"/>
      <w:szCs w:val="18"/>
      <w:lang w:bidi="ar-SA"/>
    </w:rPr>
  </w:style>
  <w:style w:type="character" w:customStyle="1" w:styleId="FontStyle14">
    <w:name w:val="Font Style14"/>
    <w:rsid w:val="000A111D"/>
    <w:rPr>
      <w:rFonts w:ascii="Franklin Gothic Book" w:hAnsi="Franklin Gothic Book" w:cs="Franklin Gothic Book" w:hint="default"/>
      <w:b/>
      <w:bCs/>
      <w:i/>
      <w:iCs/>
      <w:sz w:val="18"/>
      <w:szCs w:val="18"/>
      <w:lang w:bidi="ar-SA"/>
    </w:rPr>
  </w:style>
  <w:style w:type="character" w:customStyle="1" w:styleId="FontStyle15">
    <w:name w:val="Font Style15"/>
    <w:rsid w:val="000A111D"/>
    <w:rPr>
      <w:rFonts w:ascii="Bookman Old Style" w:hAnsi="Bookman Old Style" w:cs="Bookman Old Style" w:hint="default"/>
      <w:sz w:val="18"/>
      <w:szCs w:val="18"/>
      <w:lang w:bidi="ar-SA"/>
    </w:rPr>
  </w:style>
  <w:style w:type="character" w:customStyle="1" w:styleId="FontStyle18">
    <w:name w:val="Font Style18"/>
    <w:rsid w:val="000A111D"/>
    <w:rPr>
      <w:rFonts w:ascii="Book Antiqua" w:hAnsi="Book Antiqua" w:cs="Book Antiqua" w:hint="default"/>
      <w:smallCaps/>
      <w:sz w:val="10"/>
      <w:szCs w:val="1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ali</dc:creator>
  <cp:keywords/>
  <dc:description/>
  <cp:lastModifiedBy>dr ali</cp:lastModifiedBy>
  <cp:revision>2</cp:revision>
  <dcterms:created xsi:type="dcterms:W3CDTF">2016-02-23T20:21:00Z</dcterms:created>
  <dcterms:modified xsi:type="dcterms:W3CDTF">2016-02-23T20:21:00Z</dcterms:modified>
</cp:coreProperties>
</file>