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D92" w:rsidRDefault="00BD3D92" w:rsidP="00BD3D92">
      <w:pPr>
        <w:tabs>
          <w:tab w:val="left" w:pos="8546"/>
        </w:tabs>
        <w:spacing w:before="100" w:beforeAutospacing="1" w:after="100" w:afterAutospacing="1" w:line="360" w:lineRule="auto"/>
        <w:ind w:left="-243"/>
        <w:rPr>
          <w:rFonts w:ascii="Times New Roman" w:eastAsia="Times New Roman" w:hAnsi="Times New Roman" w:cs="Times New Roman"/>
          <w:b/>
          <w:bCs/>
          <w:color w:val="000000" w:themeColor="text1"/>
          <w:sz w:val="40"/>
          <w:szCs w:val="40"/>
          <w:rtl/>
        </w:rPr>
      </w:pPr>
      <w:r>
        <w:rPr>
          <w:rFonts w:ascii="Times New Roman" w:eastAsia="Times New Roman" w:hAnsi="Times New Roman" w:cs="Times New Roman" w:hint="cs"/>
          <w:b/>
          <w:bCs/>
          <w:color w:val="000000" w:themeColor="text1"/>
          <w:sz w:val="40"/>
          <w:szCs w:val="40"/>
          <w:rtl/>
        </w:rPr>
        <w:t>الموضوع الثالث</w:t>
      </w:r>
    </w:p>
    <w:p w:rsidR="00BD3D92" w:rsidRPr="005768EF" w:rsidRDefault="00BD3D92" w:rsidP="00BD3D92">
      <w:pPr>
        <w:spacing w:line="360" w:lineRule="auto"/>
        <w:ind w:left="-142" w:firstLine="425"/>
        <w:jc w:val="center"/>
        <w:rPr>
          <w:rFonts w:asciiTheme="majorBidi" w:hAnsiTheme="majorBidi" w:cs="PT Bold Heading"/>
          <w:b/>
          <w:bCs/>
          <w:sz w:val="52"/>
          <w:szCs w:val="52"/>
          <w:rtl/>
          <w:cs/>
        </w:rPr>
      </w:pPr>
      <w:r w:rsidRPr="005768EF">
        <w:rPr>
          <w:rFonts w:asciiTheme="majorBidi" w:hAnsiTheme="majorBidi" w:cs="PT Bold Heading"/>
          <w:b/>
          <w:bCs/>
          <w:sz w:val="52"/>
          <w:szCs w:val="52"/>
          <w:rtl/>
          <w:cs/>
        </w:rPr>
        <w:t>حد الزنا</w:t>
      </w:r>
    </w:p>
    <w:p w:rsidR="00BD3D92" w:rsidRPr="00D36936" w:rsidRDefault="00BD3D92" w:rsidP="00BD3D92">
      <w:pPr>
        <w:spacing w:line="360" w:lineRule="auto"/>
        <w:ind w:left="-142" w:firstLine="425"/>
        <w:jc w:val="both"/>
        <w:rPr>
          <w:rFonts w:asciiTheme="majorBidi" w:hAnsiTheme="majorBidi" w:cstheme="majorBidi"/>
          <w:sz w:val="28"/>
          <w:szCs w:val="28"/>
          <w:rtl/>
          <w:cs/>
        </w:rPr>
      </w:pPr>
      <w:r w:rsidRPr="00D36936">
        <w:rPr>
          <w:rFonts w:asciiTheme="majorBidi" w:hAnsiTheme="majorBidi" w:cstheme="majorBidi"/>
          <w:b/>
          <w:bCs/>
          <w:sz w:val="28"/>
          <w:szCs w:val="28"/>
          <w:rtl/>
          <w:cs/>
        </w:rPr>
        <w:t>تعريف الزنا</w:t>
      </w:r>
      <w:r w:rsidRPr="00D36936">
        <w:rPr>
          <w:rFonts w:asciiTheme="majorBidi" w:hAnsiTheme="majorBidi" w:cstheme="majorBidi"/>
          <w:sz w:val="28"/>
          <w:szCs w:val="28"/>
          <w:rtl/>
          <w:cs/>
        </w:rPr>
        <w:t xml:space="preserve"> :- هو إيلاج الانسان ذكره في فرج امرأة محرمة من غير عقد ولا ملك ولا شبهة ويتحقق ذلك عرفا بغيبوبة الحشفة  قُبلا أو دُبراً.</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أو هو وطء البالغ العاقل في أحد الفرجين من قُبل أودُبر ممن لا عصمة بينهما ولا شبهة ، وهذا ما ذهبت اليه الشافعية والحنابلة والمالكية.</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2"/>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أما الحنفية فالزنا عندهم لا يوج</w:t>
      </w:r>
      <w:r w:rsidRPr="00D36936">
        <w:rPr>
          <w:rFonts w:asciiTheme="majorBidi" w:hAnsiTheme="majorBidi" w:cstheme="majorBidi" w:hint="cs"/>
          <w:sz w:val="28"/>
          <w:szCs w:val="28"/>
          <w:rtl/>
        </w:rPr>
        <w:t>ب</w:t>
      </w:r>
      <w:r w:rsidRPr="00D36936">
        <w:rPr>
          <w:rFonts w:asciiTheme="majorBidi" w:hAnsiTheme="majorBidi" w:cstheme="majorBidi"/>
          <w:sz w:val="28"/>
          <w:szCs w:val="28"/>
          <w:rtl/>
        </w:rPr>
        <w:t xml:space="preserve"> للحد الا اذا كان في القُبل دون الدُبر فهو (وطء الرجل المرأة في القُبل من غير الملك ولا شبهة الملك).</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3"/>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فالملك عندهم هو البضع</w:t>
      </w:r>
      <w:r w:rsidRPr="00D36936">
        <w:rPr>
          <w:rFonts w:asciiTheme="majorBidi" w:hAnsiTheme="majorBidi" w:cstheme="majorBidi" w:hint="cs"/>
          <w:sz w:val="28"/>
          <w:szCs w:val="28"/>
          <w:rtl/>
        </w:rPr>
        <w:t xml:space="preserve"> </w:t>
      </w:r>
      <w:r w:rsidRPr="00D36936">
        <w:rPr>
          <w:rFonts w:asciiTheme="majorBidi" w:hAnsiTheme="majorBidi" w:cstheme="majorBidi"/>
          <w:sz w:val="28"/>
          <w:szCs w:val="28"/>
          <w:rtl/>
        </w:rPr>
        <w:t>مع الزوجة او الأمة ، اما شبهة الملك ، كالامة المشتركة بين اثنين ، فانه ليس لاحدهما ان يطأها، لما في ذلك من تصرف في ملك الغير بغير اذنه ، لكن اذا وطئها فلا حد عليه ، وذلك لشبهة الحل تكون بغض التصرف في ملكه.</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4"/>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وقد خالف ابو حنيفة رأي جميع الفقهاء تقريبا وتلميذاه ايضا محمد وابو يوسف.</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5"/>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ومن خلال تعريفات الفقهاء نتحصل على التعريف الراجح فهو : ( ايلاج الذكر </w:t>
      </w:r>
      <w:r w:rsidRPr="00D36936">
        <w:rPr>
          <w:rFonts w:asciiTheme="majorBidi" w:hAnsiTheme="majorBidi" w:cstheme="majorBidi" w:hint="cs"/>
          <w:sz w:val="28"/>
          <w:szCs w:val="28"/>
          <w:rtl/>
        </w:rPr>
        <w:t>من</w:t>
      </w:r>
      <w:r w:rsidRPr="00D36936">
        <w:rPr>
          <w:rFonts w:asciiTheme="majorBidi" w:hAnsiTheme="majorBidi" w:cstheme="majorBidi"/>
          <w:sz w:val="28"/>
          <w:szCs w:val="28"/>
          <w:rtl/>
        </w:rPr>
        <w:t xml:space="preserve"> الأنسان ولو الحشفة  او مقدارها من مقطوعها في فرج امرأة محرمة عليه بالاصل ، قُبلا او دبرا من غيرعقد ولا ملك يمين ولا شبهة).</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والزنا محرم بالمرأة الميتة ويترتب عليه كل احكامه من حيث الثبوت والعقوبة والاحصان وعدمه.</w:t>
      </w:r>
    </w:p>
    <w:p w:rsidR="00BD3D92" w:rsidRPr="00D36936" w:rsidRDefault="00BD3D92" w:rsidP="00BD3D92">
      <w:pPr>
        <w:spacing w:line="360" w:lineRule="auto"/>
        <w:ind w:left="-142" w:firstLine="425"/>
        <w:jc w:val="both"/>
        <w:rPr>
          <w:rFonts w:asciiTheme="majorBidi" w:hAnsiTheme="majorBidi" w:cstheme="majorBidi"/>
          <w:sz w:val="28"/>
          <w:szCs w:val="28"/>
          <w:rtl/>
        </w:rPr>
      </w:pP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lastRenderedPageBreak/>
        <w:t>بل أوجب فقهاء الامامية التغليظ في هذه العقوبة زيادة على الحد بما يراه الامام ووافقهم في ذلك المالكية</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6"/>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لورود الروايات الدالة على ذلك منها </w:t>
      </w:r>
      <w:r w:rsidRPr="00D36936">
        <w:rPr>
          <w:rFonts w:asciiTheme="majorBidi" w:hAnsiTheme="majorBidi" w:cstheme="majorBidi" w:hint="cs"/>
          <w:sz w:val="28"/>
          <w:szCs w:val="28"/>
          <w:rtl/>
        </w:rPr>
        <w:t xml:space="preserve">: </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ما رواه ابراهيم بن هاشم عن الامام الجواد (ع) عن ابيه الرضا (ع) قال : ( سئل ابي عن رجل نبش قبر امرأة فنكحها ، فقال ابي : يقطع يمينه للنبش ، ويضرب حد الزنا ، فان حرمة الميتة كحرمة الحية).</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7"/>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ووافق الحنابلة والاوزاعي رأي الامامية والمالكية </w:t>
      </w:r>
      <w:r w:rsidRPr="00D36936">
        <w:rPr>
          <w:rFonts w:asciiTheme="majorBidi" w:hAnsiTheme="majorBidi" w:cstheme="majorBidi" w:hint="cs"/>
          <w:sz w:val="28"/>
          <w:szCs w:val="28"/>
          <w:rtl/>
        </w:rPr>
        <w:t xml:space="preserve">في هذا الراي </w:t>
      </w:r>
      <w:r w:rsidRPr="00D36936">
        <w:rPr>
          <w:rFonts w:asciiTheme="majorBidi" w:hAnsiTheme="majorBidi" w:cstheme="majorBidi"/>
          <w:sz w:val="28"/>
          <w:szCs w:val="28"/>
          <w:rtl/>
        </w:rPr>
        <w:t xml:space="preserve"> ، </w:t>
      </w:r>
      <w:r w:rsidRPr="00D36936">
        <w:rPr>
          <w:rFonts w:asciiTheme="majorBidi" w:hAnsiTheme="majorBidi" w:cstheme="majorBidi" w:hint="cs"/>
          <w:sz w:val="28"/>
          <w:szCs w:val="28"/>
          <w:rtl/>
        </w:rPr>
        <w:t>الا ان</w:t>
      </w:r>
      <w:r w:rsidRPr="00D36936">
        <w:rPr>
          <w:rFonts w:asciiTheme="majorBidi" w:hAnsiTheme="majorBidi" w:cstheme="majorBidi"/>
          <w:sz w:val="28"/>
          <w:szCs w:val="28"/>
          <w:rtl/>
        </w:rPr>
        <w:t xml:space="preserve"> الآخ</w:t>
      </w:r>
      <w:r w:rsidRPr="00D36936">
        <w:rPr>
          <w:rFonts w:asciiTheme="majorBidi" w:hAnsiTheme="majorBidi" w:cstheme="majorBidi" w:hint="cs"/>
          <w:sz w:val="28"/>
          <w:szCs w:val="28"/>
          <w:rtl/>
        </w:rPr>
        <w:t>ي</w:t>
      </w:r>
      <w:r w:rsidRPr="00D36936">
        <w:rPr>
          <w:rFonts w:asciiTheme="majorBidi" w:hAnsiTheme="majorBidi" w:cstheme="majorBidi"/>
          <w:sz w:val="28"/>
          <w:szCs w:val="28"/>
          <w:rtl/>
        </w:rPr>
        <w:t xml:space="preserve">ر </w:t>
      </w:r>
      <w:r w:rsidRPr="00D36936">
        <w:rPr>
          <w:rFonts w:asciiTheme="majorBidi" w:hAnsiTheme="majorBidi" w:cstheme="majorBidi" w:hint="cs"/>
          <w:sz w:val="28"/>
          <w:szCs w:val="28"/>
          <w:rtl/>
        </w:rPr>
        <w:t>لم ي</w:t>
      </w:r>
      <w:r w:rsidRPr="00D36936">
        <w:rPr>
          <w:rFonts w:asciiTheme="majorBidi" w:hAnsiTheme="majorBidi" w:cstheme="majorBidi"/>
          <w:sz w:val="28"/>
          <w:szCs w:val="28"/>
          <w:rtl/>
        </w:rPr>
        <w:t>وجب الحد في هذه الحالة ، ولكن فيه تعزير مائة سوط.</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8"/>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واختار ابي حنيفة عدم تحقق الزنا هنا وتبع</w:t>
      </w:r>
      <w:r w:rsidRPr="00D36936">
        <w:rPr>
          <w:rFonts w:asciiTheme="majorBidi" w:hAnsiTheme="majorBidi" w:cstheme="majorBidi" w:hint="cs"/>
          <w:sz w:val="28"/>
          <w:szCs w:val="28"/>
          <w:rtl/>
        </w:rPr>
        <w:t>ه</w:t>
      </w:r>
      <w:r w:rsidRPr="00D36936">
        <w:rPr>
          <w:rFonts w:asciiTheme="majorBidi" w:hAnsiTheme="majorBidi" w:cstheme="majorBidi"/>
          <w:sz w:val="28"/>
          <w:szCs w:val="28"/>
          <w:rtl/>
        </w:rPr>
        <w:t xml:space="preserve"> في ذلك فقهاء مذهبه وفقهاء الشافعية.</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9"/>
      </w:r>
      <w:r w:rsidRPr="00D36936">
        <w:rPr>
          <w:rFonts w:asciiTheme="majorBidi" w:hAnsiTheme="majorBidi" w:cstheme="majorBidi"/>
          <w:sz w:val="28"/>
          <w:szCs w:val="28"/>
          <w:vertAlign w:val="superscript"/>
          <w:rtl/>
          <w:cs/>
        </w:rPr>
        <w:t>)</w:t>
      </w:r>
    </w:p>
    <w:p w:rsidR="00BD3D92" w:rsidRDefault="00BD3D92" w:rsidP="00BD3D92">
      <w:pPr>
        <w:spacing w:line="360" w:lineRule="auto"/>
        <w:ind w:left="-142" w:firstLine="425"/>
        <w:jc w:val="both"/>
        <w:rPr>
          <w:rFonts w:asciiTheme="majorBidi" w:hAnsiTheme="majorBidi" w:cstheme="majorBidi"/>
          <w:sz w:val="28"/>
          <w:szCs w:val="28"/>
          <w:rtl/>
        </w:rPr>
      </w:pPr>
    </w:p>
    <w:p w:rsidR="00BD3D92" w:rsidRPr="00D36936" w:rsidRDefault="00BD3D92" w:rsidP="00BD3D92">
      <w:pPr>
        <w:spacing w:line="360" w:lineRule="auto"/>
        <w:ind w:left="-142" w:firstLine="425"/>
        <w:jc w:val="both"/>
        <w:rPr>
          <w:rFonts w:asciiTheme="majorBidi" w:hAnsiTheme="majorBidi" w:cstheme="majorBidi"/>
          <w:sz w:val="28"/>
          <w:szCs w:val="28"/>
          <w:rtl/>
        </w:rPr>
      </w:pPr>
    </w:p>
    <w:p w:rsidR="00BD3D92" w:rsidRPr="00D36936" w:rsidRDefault="00BD3D92" w:rsidP="00BD3D92">
      <w:pPr>
        <w:spacing w:line="360" w:lineRule="auto"/>
        <w:ind w:left="-142" w:firstLine="425"/>
        <w:jc w:val="both"/>
        <w:rPr>
          <w:rFonts w:asciiTheme="majorBidi" w:hAnsiTheme="majorBidi" w:cstheme="majorBidi"/>
          <w:b/>
          <w:bCs/>
          <w:sz w:val="28"/>
          <w:szCs w:val="28"/>
          <w:rtl/>
        </w:rPr>
      </w:pPr>
      <w:r w:rsidRPr="00D36936">
        <w:rPr>
          <w:rFonts w:asciiTheme="majorBidi" w:hAnsiTheme="majorBidi" w:cstheme="majorBidi"/>
          <w:b/>
          <w:bCs/>
          <w:sz w:val="28"/>
          <w:szCs w:val="28"/>
          <w:rtl/>
        </w:rPr>
        <w:t>ادلة حرمة الزنا</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hint="cs"/>
          <w:sz w:val="28"/>
          <w:szCs w:val="28"/>
          <w:rtl/>
        </w:rPr>
        <w:t xml:space="preserve"> </w:t>
      </w:r>
      <w:r w:rsidRPr="00D36936">
        <w:rPr>
          <w:rFonts w:asciiTheme="majorBidi" w:hAnsiTheme="majorBidi" w:cstheme="majorBidi"/>
          <w:sz w:val="28"/>
          <w:szCs w:val="28"/>
          <w:rtl/>
        </w:rPr>
        <w:t>الزنا محرم وقد ثبتت حرمته بالقرآن الكريم والسنة الشريفة والاجماع : وردت حرمته بالقرآن في عدة ايات منها قوله تعالى : (</w:t>
      </w:r>
      <w:r w:rsidRPr="00D36936">
        <w:rPr>
          <w:rFonts w:asciiTheme="majorBidi" w:hAnsiTheme="majorBidi"/>
          <w:sz w:val="28"/>
          <w:szCs w:val="28"/>
          <w:rtl/>
        </w:rPr>
        <w:t xml:space="preserve">{وَالَّذِينَ لاَ يَدْعُونَ مَعَ اللَّهِ إِلَهًا آخَرَ وَلاَ يَقْتُلُونَ النَّفْسَ الَّتِي حَرَّمَ اللَّهُ إِلاَّ بِالْحَقِّ وَلاَ يَزْنُونَ وَمَنْ يَفْعَلْ ذَلِكَ يَلْقَ أَثَامًا}. </w:t>
      </w:r>
      <w:r w:rsidRPr="00D36936">
        <w:rPr>
          <w:rFonts w:asciiTheme="majorBidi" w:hAnsiTheme="majorBidi" w:cstheme="majorBidi" w:hint="cs"/>
          <w:sz w:val="28"/>
          <w:szCs w:val="28"/>
          <w:rtl/>
        </w:rPr>
        <w:t xml:space="preserve"> </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0"/>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w:t>
      </w:r>
    </w:p>
    <w:p w:rsidR="00BD3D92" w:rsidRPr="00D36936" w:rsidRDefault="00BD3D92" w:rsidP="00BD3D92">
      <w:pPr>
        <w:spacing w:line="360" w:lineRule="auto"/>
        <w:ind w:left="-142" w:firstLine="425"/>
        <w:jc w:val="both"/>
        <w:rPr>
          <w:rFonts w:asciiTheme="majorBidi" w:hAnsiTheme="majorBidi" w:cstheme="majorBidi"/>
          <w:sz w:val="28"/>
          <w:szCs w:val="28"/>
          <w:rtl/>
        </w:rPr>
      </w:pP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hint="cs"/>
          <w:sz w:val="28"/>
          <w:szCs w:val="28"/>
          <w:rtl/>
        </w:rPr>
        <w:t xml:space="preserve"> </w:t>
      </w:r>
      <w:r w:rsidRPr="00D36936">
        <w:rPr>
          <w:rFonts w:asciiTheme="majorBidi" w:hAnsiTheme="majorBidi" w:cstheme="majorBidi"/>
          <w:sz w:val="28"/>
          <w:szCs w:val="28"/>
          <w:rtl/>
        </w:rPr>
        <w:t>وقوله تعالى : (</w:t>
      </w:r>
      <w:r w:rsidRPr="00D36936">
        <w:rPr>
          <w:rFonts w:asciiTheme="majorBidi" w:hAnsiTheme="majorBidi"/>
          <w:sz w:val="28"/>
          <w:szCs w:val="28"/>
          <w:rtl/>
        </w:rPr>
        <w:t>{يَاأَيُّهَا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1"/>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 وقوله تعالى </w:t>
      </w:r>
      <w:r w:rsidRPr="00D36936">
        <w:rPr>
          <w:rFonts w:asciiTheme="majorBidi" w:hAnsiTheme="majorBidi" w:cstheme="majorBidi" w:hint="cs"/>
          <w:sz w:val="28"/>
          <w:szCs w:val="28"/>
          <w:rtl/>
        </w:rPr>
        <w:t>:</w:t>
      </w:r>
      <w:r w:rsidRPr="00D36936">
        <w:rPr>
          <w:rFonts w:asciiTheme="majorBidi" w:hAnsiTheme="majorBidi"/>
          <w:sz w:val="28"/>
          <w:szCs w:val="28"/>
          <w:rtl/>
        </w:rPr>
        <w:t>{وَلاَ تَقْرَبُوا الزِّنَى إِنَّهُ كَانَ فَاحِشَةً وَسَاءَ سَبِيلاً}</w:t>
      </w:r>
      <w:r w:rsidRPr="00D36936">
        <w:rPr>
          <w:rFonts w:asciiTheme="majorBidi" w:hAnsiTheme="majorBidi" w:hint="cs"/>
          <w:sz w:val="28"/>
          <w:szCs w:val="28"/>
          <w:rtl/>
        </w:rPr>
        <w:t>.</w:t>
      </w:r>
      <w:r w:rsidRPr="00D36936">
        <w:rPr>
          <w:rFonts w:asciiTheme="majorBidi" w:hAnsiTheme="majorBidi" w:cstheme="majorBidi"/>
          <w:sz w:val="28"/>
          <w:szCs w:val="28"/>
          <w:vertAlign w:val="superscript"/>
          <w:rtl/>
          <w:cs/>
        </w:rPr>
        <w:t>(</w:t>
      </w:r>
      <w:r w:rsidRPr="00D36936">
        <w:rPr>
          <w:rStyle w:val="FootnoteReference"/>
          <w:rFonts w:asciiTheme="majorBidi" w:hAnsiTheme="majorBidi" w:cstheme="majorBidi"/>
          <w:sz w:val="28"/>
          <w:szCs w:val="28"/>
          <w:rtl/>
          <w:cs/>
        </w:rPr>
        <w:footnoteReference w:id="12"/>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w:t>
      </w:r>
      <w:r w:rsidRPr="00D36936">
        <w:rPr>
          <w:rFonts w:asciiTheme="majorBidi" w:hAnsiTheme="majorBidi" w:cstheme="majorBidi" w:hint="cs"/>
          <w:sz w:val="28"/>
          <w:szCs w:val="28"/>
          <w:rtl/>
        </w:rPr>
        <w:t xml:space="preserve"> </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lastRenderedPageBreak/>
        <w:t xml:space="preserve"> وقال جل وعلا </w:t>
      </w:r>
      <w:r w:rsidRPr="00D36936">
        <w:rPr>
          <w:rFonts w:asciiTheme="majorBidi" w:hAnsiTheme="majorBidi" w:cstheme="majorBidi" w:hint="cs"/>
          <w:sz w:val="28"/>
          <w:szCs w:val="28"/>
          <w:rtl/>
        </w:rPr>
        <w:t>:</w:t>
      </w:r>
      <w:r w:rsidRPr="00D36936">
        <w:rPr>
          <w:rFonts w:asciiTheme="majorBidi" w:hAnsiTheme="majorBidi" w:hint="cs"/>
          <w:sz w:val="28"/>
          <w:szCs w:val="28"/>
          <w:rtl/>
        </w:rPr>
        <w:t xml:space="preserve">  </w:t>
      </w:r>
      <w:r w:rsidRPr="00D36936">
        <w:rPr>
          <w:rFonts w:asciiTheme="majorBidi" w:hAnsiTheme="majorBidi"/>
          <w:sz w:val="28"/>
          <w:szCs w:val="28"/>
          <w:rtl/>
        </w:rPr>
        <w:t>{الزَّانِيَةُ وَالزَّانِي فَاجْلِدُوا كُلَّ وَاحِدٍ مِنْهُمَا مِائَةَ جَلْدَةٍ وَلاَ تَأْخُذْكُمْ بِهِمَا رَأْفَةٌ فِي دِينِ اللَّهِ إِنْ كُنتُمْ تُؤْمِنُونَ بِاللَّهِ وَالْيَوْمِ الآخِرِ وَلْيَشْهَدْ عَذَابَهُمَا طَائِفَةٌ مِنْ الْمُؤْمِنِينَ}</w:t>
      </w:r>
      <w:r w:rsidRPr="00D36936">
        <w:rPr>
          <w:rFonts w:asciiTheme="majorBidi" w:hAnsiTheme="majorBidi" w:hint="cs"/>
          <w:sz w:val="28"/>
          <w:szCs w:val="28"/>
          <w:rtl/>
        </w:rPr>
        <w:t xml:space="preserve"> </w:t>
      </w:r>
      <w:r w:rsidRPr="00D36936">
        <w:rPr>
          <w:rFonts w:asciiTheme="majorBidi" w:hAnsiTheme="majorBidi" w:cstheme="majorBidi"/>
          <w:sz w:val="28"/>
          <w:szCs w:val="28"/>
          <w:rtl/>
        </w:rPr>
        <w:t>.</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3"/>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وقوله تعالى </w:t>
      </w:r>
      <w:r w:rsidRPr="00D36936">
        <w:rPr>
          <w:rFonts w:asciiTheme="majorBidi" w:hAnsiTheme="majorBidi" w:cstheme="majorBidi" w:hint="cs"/>
          <w:sz w:val="28"/>
          <w:szCs w:val="28"/>
          <w:rtl/>
        </w:rPr>
        <w:t>:</w:t>
      </w:r>
      <w:r w:rsidRPr="00D36936">
        <w:rPr>
          <w:rFonts w:asciiTheme="majorBidi" w:hAnsiTheme="majorBidi"/>
          <w:sz w:val="28"/>
          <w:szCs w:val="28"/>
          <w:rtl/>
        </w:rPr>
        <w:t>{الزَّانِي لاَ يَنكِحُ إلاَّ زَانِيَةً أَوْ مُشْرِكَةً وَالزَّانِيَةُ لاَ يَنكِحُهَا إِلاَّ زَانٍ أَوْ مُشْرِكٌ وَحُرِّمَ ذَلِكَ عَلَى الْمُؤْمِنِينَ}</w:t>
      </w:r>
      <w:r w:rsidRPr="00D36936">
        <w:rPr>
          <w:rFonts w:asciiTheme="majorBidi" w:hAnsiTheme="majorBidi" w:hint="cs"/>
          <w:sz w:val="28"/>
          <w:szCs w:val="28"/>
          <w:rtl/>
        </w:rPr>
        <w:t>.</w:t>
      </w:r>
      <w:r w:rsidRPr="00D36936">
        <w:rPr>
          <w:rFonts w:asciiTheme="majorBidi" w:hAnsiTheme="majorBidi" w:cstheme="majorBidi"/>
          <w:sz w:val="28"/>
          <w:szCs w:val="28"/>
          <w:vertAlign w:val="superscript"/>
          <w:rtl/>
          <w:cs/>
        </w:rPr>
        <w:t>(</w:t>
      </w:r>
      <w:r w:rsidRPr="00D36936">
        <w:rPr>
          <w:rStyle w:val="FootnoteReference"/>
          <w:rFonts w:asciiTheme="majorBidi" w:hAnsiTheme="majorBidi" w:cstheme="majorBidi"/>
          <w:sz w:val="28"/>
          <w:szCs w:val="28"/>
          <w:rtl/>
          <w:cs/>
        </w:rPr>
        <w:footnoteReference w:id="14"/>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وقد وردت روايات كثيرة شددت على حرمة الزنا ما رواه عبد الله بن مسعود ،عن رسول الله (ص) قال : ( س</w:t>
      </w:r>
      <w:r w:rsidRPr="00D36936">
        <w:rPr>
          <w:rFonts w:asciiTheme="majorBidi" w:hAnsiTheme="majorBidi" w:cstheme="majorBidi" w:hint="cs"/>
          <w:sz w:val="28"/>
          <w:szCs w:val="28"/>
          <w:rtl/>
        </w:rPr>
        <w:t>أ</w:t>
      </w:r>
      <w:r w:rsidRPr="00D36936">
        <w:rPr>
          <w:rFonts w:asciiTheme="majorBidi" w:hAnsiTheme="majorBidi" w:cstheme="majorBidi"/>
          <w:sz w:val="28"/>
          <w:szCs w:val="28"/>
          <w:rtl/>
        </w:rPr>
        <w:t>لته أي الذنب اعظم ؟ قال (ص) : ان تجعل لله ندا وهو خلقك ، قلت : ثم أي ؟ قال : ان تقتل ولدك مخافة ان يطعم معك ، قلت : ثم أي ؟ قال : ان تزني بحليلة جارك)</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5"/>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w:t>
      </w:r>
      <w:r w:rsidRPr="00D36936">
        <w:rPr>
          <w:rFonts w:asciiTheme="majorBidi" w:hAnsiTheme="majorBidi" w:cstheme="majorBidi" w:hint="cs"/>
          <w:sz w:val="28"/>
          <w:szCs w:val="28"/>
          <w:rtl/>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 والمروي عن الرسول (ص) قال (لا يزني الزاني وهو مؤمن ، ولا يسرق السارق حين يسرق وهو مؤمن ، ولا يشرب الخمر حين يشرب وهو مؤمن)</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6"/>
      </w:r>
      <w:r w:rsidRPr="00D36936">
        <w:rPr>
          <w:rFonts w:asciiTheme="majorBidi" w:hAnsiTheme="majorBidi" w:cstheme="majorBidi"/>
          <w:sz w:val="28"/>
          <w:szCs w:val="28"/>
          <w:vertAlign w:val="superscript"/>
          <w:rtl/>
          <w:cs/>
        </w:rPr>
        <w:t>)</w:t>
      </w:r>
      <w:r w:rsidRPr="00D36936">
        <w:rPr>
          <w:rFonts w:asciiTheme="majorBidi" w:hAnsiTheme="majorBidi" w:cstheme="majorBidi"/>
          <w:sz w:val="28"/>
          <w:szCs w:val="28"/>
          <w:rtl/>
        </w:rPr>
        <w:t xml:space="preserve"> </w:t>
      </w:r>
      <w:r w:rsidRPr="00D36936">
        <w:rPr>
          <w:rFonts w:asciiTheme="majorBidi" w:hAnsiTheme="majorBidi" w:cstheme="majorBidi" w:hint="cs"/>
          <w:sz w:val="28"/>
          <w:szCs w:val="28"/>
          <w:rtl/>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 xml:space="preserve"> وايضا ما روي عن الامام جعفر الصادق (ع) انه قال : ( للزاني ست خصال ثلاث في الدنيا وثلاث في الاخرة ، اما التي في الدنيا فيذهب بنور وجهه ،ويورث الفقر ويعجل الفناء ، واما التي في الاخرة فسخط  الرب ، وسوء الحساب والخلود في النار).</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7"/>
      </w:r>
      <w:r w:rsidRPr="00D36936">
        <w:rPr>
          <w:rFonts w:asciiTheme="majorBidi" w:hAnsiTheme="majorBidi" w:cstheme="majorBidi"/>
          <w:sz w:val="28"/>
          <w:szCs w:val="28"/>
          <w:vertAlign w:val="superscript"/>
          <w:rtl/>
          <w:cs/>
        </w:rPr>
        <w:t>)</w:t>
      </w:r>
    </w:p>
    <w:p w:rsidR="00BD3D92" w:rsidRPr="00D36936"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وقال النعماني : وروينا عن جعفر بن محمد (ع) انه قال ( ما من ذنب اعظم عند الله بعد الشرك بالله من نطفة الحرام وضعها امرؤ في رحم لا يحل له).</w:t>
      </w:r>
      <w:r w:rsidRPr="00D36936">
        <w:rPr>
          <w:rFonts w:asciiTheme="majorBidi" w:hAnsiTheme="majorBidi" w:cstheme="majorBidi"/>
          <w:sz w:val="28"/>
          <w:szCs w:val="28"/>
          <w:vertAlign w:val="superscript"/>
          <w:rtl/>
          <w:cs/>
        </w:rPr>
        <w:t xml:space="preserve"> (</w:t>
      </w:r>
      <w:r w:rsidRPr="00D36936">
        <w:rPr>
          <w:rStyle w:val="FootnoteReference"/>
          <w:rFonts w:asciiTheme="majorBidi" w:hAnsiTheme="majorBidi" w:cstheme="majorBidi"/>
          <w:sz w:val="28"/>
          <w:szCs w:val="28"/>
          <w:rtl/>
          <w:cs/>
        </w:rPr>
        <w:footnoteReference w:id="18"/>
      </w:r>
      <w:r w:rsidRPr="00D36936">
        <w:rPr>
          <w:rFonts w:asciiTheme="majorBidi" w:hAnsiTheme="majorBidi" w:cstheme="majorBidi"/>
          <w:sz w:val="28"/>
          <w:szCs w:val="28"/>
          <w:vertAlign w:val="superscript"/>
          <w:rtl/>
          <w:cs/>
        </w:rPr>
        <w:t>)</w:t>
      </w:r>
    </w:p>
    <w:p w:rsidR="00BD3D92" w:rsidRDefault="00BD3D92" w:rsidP="00BD3D92">
      <w:pPr>
        <w:spacing w:line="360" w:lineRule="auto"/>
        <w:ind w:left="-142" w:firstLine="425"/>
        <w:jc w:val="both"/>
        <w:rPr>
          <w:rFonts w:asciiTheme="majorBidi" w:hAnsiTheme="majorBidi" w:cstheme="majorBidi"/>
          <w:sz w:val="28"/>
          <w:szCs w:val="28"/>
          <w:rtl/>
        </w:rPr>
      </w:pPr>
      <w:r w:rsidRPr="00D36936">
        <w:rPr>
          <w:rFonts w:asciiTheme="majorBidi" w:hAnsiTheme="majorBidi" w:cstheme="majorBidi"/>
          <w:sz w:val="28"/>
          <w:szCs w:val="28"/>
          <w:rtl/>
        </w:rPr>
        <w:t>واما الاجماع : فقد اجمعت الامة الاسلامية على حرمة الزنا ولم يخالف هذا الامر احد من الفقهاء ، واعتبروه من اعظم الكبائر ، بل الاجماع قام عند جميع الملل على تحريمه ولهذا كانت عقوبته من اشد العقوبات.</w:t>
      </w:r>
    </w:p>
    <w:p w:rsidR="00BD3D92" w:rsidRDefault="00BD3D92" w:rsidP="00BD3D92">
      <w:pPr>
        <w:spacing w:line="360" w:lineRule="auto"/>
        <w:ind w:left="-142" w:firstLine="425"/>
        <w:jc w:val="both"/>
        <w:rPr>
          <w:rFonts w:asciiTheme="majorBidi" w:hAnsiTheme="majorBidi" w:cstheme="majorBidi"/>
          <w:sz w:val="28"/>
          <w:szCs w:val="28"/>
          <w:rtl/>
        </w:rPr>
      </w:pPr>
    </w:p>
    <w:p w:rsidR="0036746A" w:rsidRDefault="0036746A">
      <w:bookmarkStart w:id="0" w:name="_GoBack"/>
      <w:bookmarkEnd w:id="0"/>
    </w:p>
    <w:sectPr w:rsidR="003674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CD" w:rsidRDefault="008D50CD" w:rsidP="00BD3D92">
      <w:pPr>
        <w:spacing w:after="0" w:line="240" w:lineRule="auto"/>
      </w:pPr>
      <w:r>
        <w:separator/>
      </w:r>
    </w:p>
  </w:endnote>
  <w:endnote w:type="continuationSeparator" w:id="0">
    <w:p w:rsidR="008D50CD" w:rsidRDefault="008D50CD" w:rsidP="00BD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CD" w:rsidRDefault="008D50CD" w:rsidP="00BD3D92">
      <w:pPr>
        <w:spacing w:after="0" w:line="240" w:lineRule="auto"/>
      </w:pPr>
      <w:r>
        <w:separator/>
      </w:r>
    </w:p>
  </w:footnote>
  <w:footnote w:type="continuationSeparator" w:id="0">
    <w:p w:rsidR="008D50CD" w:rsidRDefault="008D50CD" w:rsidP="00BD3D92">
      <w:pPr>
        <w:spacing w:after="0" w:line="240" w:lineRule="auto"/>
      </w:pPr>
      <w:r>
        <w:continuationSeparator/>
      </w:r>
    </w:p>
  </w:footnote>
  <w:footnote w:id="1">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شرائع الاسلام 4/136.</w:t>
      </w:r>
    </w:p>
  </w:footnote>
  <w:footnote w:id="2">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الكافي لابن عبد البر ص587, حاشية الخرشي 8/75.</w:t>
      </w:r>
    </w:p>
  </w:footnote>
  <w:footnote w:id="3">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الهداية  للميرغناني2/100.</w:t>
      </w:r>
    </w:p>
  </w:footnote>
  <w:footnote w:id="4">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البناية في شرح الهداية 5/391.</w:t>
      </w:r>
    </w:p>
  </w:footnote>
  <w:footnote w:id="5">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بدائع الصنائع 7/34.</w:t>
      </w:r>
    </w:p>
  </w:footnote>
  <w:footnote w:id="6">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 xml:space="preserve">مباني تكملة المنهاج </w:t>
      </w:r>
      <w:r>
        <w:rPr>
          <w:rFonts w:asciiTheme="majorBidi" w:hAnsiTheme="majorBidi" w:cstheme="majorBidi" w:hint="cs"/>
          <w:b/>
          <w:bCs/>
          <w:sz w:val="24"/>
          <w:szCs w:val="24"/>
          <w:rtl/>
          <w:lang w:bidi="ar-IQ"/>
        </w:rPr>
        <w:t>1</w:t>
      </w:r>
      <w:r w:rsidRPr="007D2BAB">
        <w:rPr>
          <w:rFonts w:asciiTheme="majorBidi" w:hAnsiTheme="majorBidi" w:cstheme="majorBidi"/>
          <w:b/>
          <w:bCs/>
          <w:sz w:val="24"/>
          <w:szCs w:val="24"/>
          <w:rtl/>
          <w:lang w:bidi="ar-IQ"/>
        </w:rPr>
        <w:t>/228 ؛ حاشية العدوي 2/256.</w:t>
      </w:r>
    </w:p>
  </w:footnote>
  <w:footnote w:id="7">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وسائل الشيعة ج</w:t>
      </w:r>
      <w:r>
        <w:rPr>
          <w:rFonts w:asciiTheme="majorBidi" w:hAnsiTheme="majorBidi" w:cstheme="majorBidi" w:hint="cs"/>
          <w:b/>
          <w:bCs/>
          <w:sz w:val="24"/>
          <w:szCs w:val="24"/>
          <w:rtl/>
          <w:lang w:bidi="ar-IQ"/>
        </w:rPr>
        <w:t>2</w:t>
      </w:r>
      <w:r w:rsidRPr="007D2BAB">
        <w:rPr>
          <w:rFonts w:asciiTheme="majorBidi" w:hAnsiTheme="majorBidi" w:cstheme="majorBidi"/>
          <w:b/>
          <w:bCs/>
          <w:sz w:val="24"/>
          <w:szCs w:val="24"/>
          <w:rtl/>
          <w:lang w:bidi="ar-IQ"/>
        </w:rPr>
        <w:t>8 ، ب19 من ابواب مقدمات الحدود.</w:t>
      </w:r>
    </w:p>
  </w:footnote>
  <w:footnote w:id="8">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 xml:space="preserve">المغني </w:t>
      </w:r>
      <w:r>
        <w:rPr>
          <w:rFonts w:asciiTheme="majorBidi" w:hAnsiTheme="majorBidi" w:cstheme="majorBidi" w:hint="cs"/>
          <w:b/>
          <w:bCs/>
          <w:sz w:val="24"/>
          <w:szCs w:val="24"/>
          <w:rtl/>
          <w:lang w:bidi="ar-IQ"/>
        </w:rPr>
        <w:t xml:space="preserve">لابن قدامة </w:t>
      </w:r>
      <w:r w:rsidRPr="007D2BAB">
        <w:rPr>
          <w:rFonts w:asciiTheme="majorBidi" w:hAnsiTheme="majorBidi" w:cstheme="majorBidi"/>
          <w:b/>
          <w:bCs/>
          <w:sz w:val="24"/>
          <w:szCs w:val="24"/>
          <w:rtl/>
          <w:lang w:bidi="ar-IQ"/>
        </w:rPr>
        <w:t>8/185.</w:t>
      </w:r>
    </w:p>
  </w:footnote>
  <w:footnote w:id="9">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كفاية الاخيار للحصني ص477.</w:t>
      </w:r>
    </w:p>
  </w:footnote>
  <w:footnote w:id="10">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الفرقان /68.</w:t>
      </w:r>
    </w:p>
  </w:footnote>
  <w:footnote w:id="11">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الممتحنة /12.</w:t>
      </w:r>
    </w:p>
  </w:footnote>
  <w:footnote w:id="12">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الاسراء /32.</w:t>
      </w:r>
    </w:p>
  </w:footnote>
  <w:footnote w:id="13">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النور/2.</w:t>
      </w:r>
    </w:p>
  </w:footnote>
  <w:footnote w:id="14">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النور/3.</w:t>
      </w:r>
    </w:p>
  </w:footnote>
  <w:footnote w:id="15">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سنن النسائي 8/89.</w:t>
      </w:r>
    </w:p>
  </w:footnote>
  <w:footnote w:id="16">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الترغيب والترهيب 3/268.</w:t>
      </w:r>
    </w:p>
  </w:footnote>
  <w:footnote w:id="17">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 xml:space="preserve">وسائل الشيعة ج </w:t>
      </w:r>
      <w:r>
        <w:rPr>
          <w:rFonts w:asciiTheme="majorBidi" w:hAnsiTheme="majorBidi" w:cstheme="majorBidi" w:hint="cs"/>
          <w:b/>
          <w:bCs/>
          <w:sz w:val="24"/>
          <w:szCs w:val="24"/>
          <w:rtl/>
          <w:lang w:bidi="ar-IQ"/>
        </w:rPr>
        <w:t>20/ص307</w:t>
      </w:r>
      <w:r w:rsidRPr="007D2BAB">
        <w:rPr>
          <w:rFonts w:asciiTheme="majorBidi" w:hAnsiTheme="majorBidi" w:cstheme="majorBidi"/>
          <w:b/>
          <w:bCs/>
          <w:sz w:val="24"/>
          <w:szCs w:val="24"/>
          <w:rtl/>
          <w:lang w:bidi="ar-IQ"/>
        </w:rPr>
        <w:t xml:space="preserve"> ب1 من ابواب النكاح المحرم.</w:t>
      </w:r>
    </w:p>
  </w:footnote>
  <w:footnote w:id="18">
    <w:p w:rsidR="00BD3D92" w:rsidRPr="007D2BAB" w:rsidRDefault="00BD3D92" w:rsidP="00BD3D92">
      <w:pPr>
        <w:pStyle w:val="FootnoteText"/>
        <w:ind w:left="332" w:hanging="332"/>
        <w:rPr>
          <w:rFonts w:asciiTheme="majorBidi" w:hAnsiTheme="majorBidi" w:cstheme="majorBidi"/>
          <w:b/>
          <w:bCs/>
          <w:sz w:val="24"/>
          <w:szCs w:val="24"/>
          <w:rtl/>
          <w:lang w:bidi="ar-IQ"/>
        </w:rPr>
      </w:pPr>
      <w:r w:rsidRPr="007D2BAB">
        <w:rPr>
          <w:rFonts w:asciiTheme="majorBidi" w:hAnsiTheme="majorBidi" w:cstheme="majorBidi"/>
          <w:b/>
          <w:bCs/>
          <w:sz w:val="24"/>
          <w:szCs w:val="24"/>
          <w:lang w:bidi="ar-IQ"/>
        </w:rPr>
        <w:footnoteRef/>
      </w:r>
      <w:r w:rsidRPr="007D2BAB">
        <w:rPr>
          <w:rFonts w:asciiTheme="majorBidi" w:hAnsiTheme="majorBidi" w:cstheme="majorBidi"/>
          <w:b/>
          <w:bCs/>
          <w:sz w:val="24"/>
          <w:szCs w:val="24"/>
          <w:rtl/>
          <w:lang w:bidi="ar-IQ"/>
        </w:rPr>
        <w:t xml:space="preserve">- </w:t>
      </w:r>
      <w:r w:rsidRPr="007D2BAB">
        <w:rPr>
          <w:rFonts w:asciiTheme="majorBidi" w:hAnsiTheme="majorBidi" w:cstheme="majorBidi"/>
          <w:b/>
          <w:bCs/>
          <w:sz w:val="24"/>
          <w:szCs w:val="24"/>
          <w:rtl/>
          <w:lang w:bidi="ar-IQ"/>
        </w:rPr>
        <w:t xml:space="preserve">دعائم الاسلام </w:t>
      </w:r>
      <w:r>
        <w:rPr>
          <w:rFonts w:asciiTheme="majorBidi" w:hAnsiTheme="majorBidi" w:cstheme="majorBidi" w:hint="cs"/>
          <w:b/>
          <w:bCs/>
          <w:sz w:val="24"/>
          <w:szCs w:val="24"/>
          <w:rtl/>
          <w:lang w:bidi="ar-IQ"/>
        </w:rPr>
        <w:t>2</w:t>
      </w:r>
      <w:r w:rsidRPr="007D2BAB">
        <w:rPr>
          <w:rFonts w:asciiTheme="majorBidi" w:hAnsiTheme="majorBidi" w:cstheme="majorBidi"/>
          <w:b/>
          <w:bCs/>
          <w:sz w:val="24"/>
          <w:szCs w:val="24"/>
          <w:rtl/>
          <w:lang w:bidi="ar-IQ"/>
        </w:rPr>
        <w:t>/135 ، حديث 1564.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909"/>
    <w:rsid w:val="00243909"/>
    <w:rsid w:val="0036746A"/>
    <w:rsid w:val="008D50CD"/>
    <w:rsid w:val="00BD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D9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Char Char, Char Char Char Char Char Char C"/>
    <w:basedOn w:val="Normal"/>
    <w:link w:val="FootnoteTextChar"/>
    <w:semiHidden/>
    <w:unhideWhenUsed/>
    <w:rsid w:val="00BD3D92"/>
    <w:pPr>
      <w:spacing w:after="0" w:line="240" w:lineRule="auto"/>
    </w:pPr>
    <w:rPr>
      <w:rFonts w:ascii="Times New Roman" w:eastAsia="MS Mincho" w:hAnsi="Times New Roman" w:cs="Times New Roman"/>
      <w:sz w:val="20"/>
      <w:szCs w:val="20"/>
    </w:rPr>
  </w:style>
  <w:style w:type="character" w:customStyle="1" w:styleId="FootnoteTextChar">
    <w:name w:val="Footnote Text Char"/>
    <w:aliases w:val=" Char Char Char Char, Char Char Char Char Char Char C Char"/>
    <w:basedOn w:val="DefaultParagraphFont"/>
    <w:link w:val="FootnoteText"/>
    <w:semiHidden/>
    <w:rsid w:val="00BD3D92"/>
    <w:rPr>
      <w:rFonts w:ascii="Times New Roman" w:eastAsia="MS Mincho" w:hAnsi="Times New Roman" w:cs="Times New Roman"/>
      <w:sz w:val="20"/>
      <w:szCs w:val="20"/>
    </w:rPr>
  </w:style>
  <w:style w:type="character" w:styleId="FootnoteReference">
    <w:name w:val="footnote reference"/>
    <w:basedOn w:val="DefaultParagraphFont"/>
    <w:semiHidden/>
    <w:unhideWhenUsed/>
    <w:rsid w:val="00BD3D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D9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Char Char, Char Char Char Char Char Char C"/>
    <w:basedOn w:val="Normal"/>
    <w:link w:val="FootnoteTextChar"/>
    <w:semiHidden/>
    <w:unhideWhenUsed/>
    <w:rsid w:val="00BD3D92"/>
    <w:pPr>
      <w:spacing w:after="0" w:line="240" w:lineRule="auto"/>
    </w:pPr>
    <w:rPr>
      <w:rFonts w:ascii="Times New Roman" w:eastAsia="MS Mincho" w:hAnsi="Times New Roman" w:cs="Times New Roman"/>
      <w:sz w:val="20"/>
      <w:szCs w:val="20"/>
    </w:rPr>
  </w:style>
  <w:style w:type="character" w:customStyle="1" w:styleId="FootnoteTextChar">
    <w:name w:val="Footnote Text Char"/>
    <w:aliases w:val=" Char Char Char Char, Char Char Char Char Char Char C Char"/>
    <w:basedOn w:val="DefaultParagraphFont"/>
    <w:link w:val="FootnoteText"/>
    <w:semiHidden/>
    <w:rsid w:val="00BD3D92"/>
    <w:rPr>
      <w:rFonts w:ascii="Times New Roman" w:eastAsia="MS Mincho" w:hAnsi="Times New Roman" w:cs="Times New Roman"/>
      <w:sz w:val="20"/>
      <w:szCs w:val="20"/>
    </w:rPr>
  </w:style>
  <w:style w:type="character" w:styleId="FootnoteReference">
    <w:name w:val="footnote reference"/>
    <w:basedOn w:val="DefaultParagraphFont"/>
    <w:semiHidden/>
    <w:unhideWhenUsed/>
    <w:rsid w:val="00BD3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3204</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2016-01-23T13:51:00Z</dcterms:created>
  <dcterms:modified xsi:type="dcterms:W3CDTF">2016-01-23T13:51:00Z</dcterms:modified>
</cp:coreProperties>
</file>