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D4" w:rsidRDefault="00FB05D4" w:rsidP="00FB05D4">
      <w:pPr>
        <w:rPr>
          <w:rFonts w:ascii="Simplified Arabic" w:eastAsia="Times New Roman" w:hAnsi="Simplified Arabic" w:cs="Simplified Arabic" w:hint="cs"/>
          <w:color w:val="006633"/>
          <w:sz w:val="36"/>
          <w:szCs w:val="36"/>
          <w:rtl/>
        </w:rPr>
      </w:pPr>
    </w:p>
    <w:p w:rsidR="00FB05D4" w:rsidRDefault="00FB05D4" w:rsidP="00FB05D4">
      <w:pPr>
        <w:rPr>
          <w:rFonts w:hint="cs"/>
          <w:sz w:val="32"/>
          <w:szCs w:val="32"/>
          <w:rtl/>
          <w:lang w:bidi="ar-IQ"/>
        </w:rPr>
      </w:pPr>
      <w:r>
        <w:rPr>
          <w:rFonts w:ascii="Simplified Arabic" w:eastAsia="Times New Roman" w:hAnsi="Simplified Arabic" w:cs="Simplified Arabic" w:hint="cs"/>
          <w:color w:val="006633"/>
          <w:sz w:val="36"/>
          <w:szCs w:val="36"/>
          <w:rtl/>
        </w:rPr>
        <w:t>المحاضرة العاشرة :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b/>
          <w:bCs/>
          <w:color w:val="FFA500"/>
          <w:sz w:val="36"/>
          <w:szCs w:val="36"/>
          <w:rtl/>
        </w:rPr>
        <w:t>رابعا: النفقات القومية والنفقات المحلية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إن تقسيم النفقات العامة إلى نفقات قومية ونفقات محلية يعتمد على معيار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نطاق سريان النفقة العامة ومدى استفادة أفراد المجتمع كافة أو سكان إقليم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 xml:space="preserve">معين داخل الدولة من النفقة العامة، وتكون النفقة قومية أو 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مركزية إذا وردت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 xml:space="preserve">في ميزانية الدولة وتتولى الحكومة المركزية القيام </w:t>
      </w:r>
      <w:proofErr w:type="spellStart"/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بها</w:t>
      </w:r>
      <w:proofErr w:type="spellEnd"/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 xml:space="preserve"> مثل نفقة الدفاع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والعدالة والأم</w:t>
      </w:r>
      <w:r w:rsidRPr="008E7074">
        <w:rPr>
          <w:rFonts w:ascii="Simplified Arabic" w:eastAsia="Times New Roman" w:hAnsi="Simplified Arabic" w:cs="Simplified Arabic" w:hint="cs"/>
          <w:color w:val="006633"/>
          <w:sz w:val="36"/>
          <w:szCs w:val="36"/>
          <w:highlight w:val="yellow"/>
          <w:rtl/>
          <w:lang w:bidi="ar-IQ"/>
        </w:rPr>
        <w:t xml:space="preserve"> والسياسة الخارجية 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>.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أما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 xml:space="preserve">النفقات المحلية أو الإقليمية وهي النفقات التي تقوم </w:t>
      </w:r>
      <w:proofErr w:type="spellStart"/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بها</w:t>
      </w:r>
      <w:proofErr w:type="spellEnd"/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 xml:space="preserve"> 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الولايات أو ما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يسمى بمجالس الحكم المحلي كمجالس الولايات والمدن والقرى والتي ترد في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ميزانيات هذه الهيئات، وتخدم بالأساس احتياجات هيئة محلية معينة مثل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proofErr w:type="spellStart"/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الانفاق</w:t>
      </w:r>
      <w:proofErr w:type="spellEnd"/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 xml:space="preserve"> على توصيل مياه الشرب والكهرباء للإقليم</w:t>
      </w:r>
      <w:r w:rsidRPr="008E707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>.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وتختلف اتجاهات الدول اختلافا بينا فيما يتعلق بتوزيع المرافق المختلفة،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وبالتالي النفقات العامة بين الدولة والهيئات المحلية كما تختلف هذه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الاتجاهات في الدولة نفسها من زمن إلى آخر، ويرجع هذا الاختلاف إلى الظروف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التاريخية والسياسية والاقتصادية والاجتماعية الخاصة بكل دولة في كل زمن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معين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>.</w:t>
      </w:r>
      <w:r w:rsidRPr="00C579DE">
        <w:rPr>
          <w:rFonts w:hint="cs"/>
          <w:sz w:val="32"/>
          <w:szCs w:val="32"/>
          <w:rtl/>
          <w:lang w:bidi="ar-IQ"/>
        </w:rPr>
        <w:t xml:space="preserve">وهو </w:t>
      </w:r>
      <w:proofErr w:type="spellStart"/>
      <w:r w:rsidRPr="00C579DE">
        <w:rPr>
          <w:rFonts w:hint="cs"/>
          <w:sz w:val="32"/>
          <w:szCs w:val="32"/>
          <w:rtl/>
          <w:lang w:bidi="ar-IQ"/>
        </w:rPr>
        <w:t>ماحصل</w:t>
      </w:r>
      <w:proofErr w:type="spellEnd"/>
      <w:r w:rsidRPr="00C579DE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C579DE">
        <w:rPr>
          <w:rFonts w:hint="cs"/>
          <w:sz w:val="32"/>
          <w:szCs w:val="32"/>
          <w:rtl/>
          <w:lang w:bidi="ar-IQ"/>
        </w:rPr>
        <w:t>الان</w:t>
      </w:r>
      <w:proofErr w:type="spellEnd"/>
      <w:r w:rsidRPr="00C579DE">
        <w:rPr>
          <w:rFonts w:hint="cs"/>
          <w:sz w:val="32"/>
          <w:szCs w:val="32"/>
          <w:rtl/>
          <w:lang w:bidi="ar-IQ"/>
        </w:rPr>
        <w:t xml:space="preserve"> في العراق </w:t>
      </w:r>
      <w:proofErr w:type="spellStart"/>
      <w:r w:rsidRPr="00C579DE">
        <w:rPr>
          <w:rFonts w:hint="cs"/>
          <w:sz w:val="32"/>
          <w:szCs w:val="32"/>
          <w:rtl/>
          <w:lang w:bidi="ar-IQ"/>
        </w:rPr>
        <w:t>اذ</w:t>
      </w:r>
      <w:proofErr w:type="spellEnd"/>
      <w:r w:rsidRPr="00C579DE">
        <w:rPr>
          <w:rFonts w:hint="cs"/>
          <w:sz w:val="32"/>
          <w:szCs w:val="32"/>
          <w:rtl/>
          <w:lang w:bidi="ar-IQ"/>
        </w:rPr>
        <w:t xml:space="preserve"> يوجد فيه </w:t>
      </w:r>
      <w:proofErr w:type="spellStart"/>
      <w:r w:rsidRPr="00C579DE">
        <w:rPr>
          <w:rFonts w:hint="cs"/>
          <w:sz w:val="32"/>
          <w:szCs w:val="32"/>
          <w:rtl/>
          <w:lang w:bidi="ar-IQ"/>
        </w:rPr>
        <w:t>اقليم</w:t>
      </w:r>
      <w:proofErr w:type="spellEnd"/>
      <w:r w:rsidRPr="00C579DE">
        <w:rPr>
          <w:rFonts w:hint="cs"/>
          <w:sz w:val="32"/>
          <w:szCs w:val="32"/>
          <w:rtl/>
          <w:lang w:bidi="ar-IQ"/>
        </w:rPr>
        <w:t xml:space="preserve"> كردستان  ومحافظات غير منتظمة بإقليم وتتنوع النفقات هنا حسب </w:t>
      </w:r>
      <w:proofErr w:type="spellStart"/>
      <w:r w:rsidRPr="00C579DE">
        <w:rPr>
          <w:rFonts w:hint="cs"/>
          <w:sz w:val="32"/>
          <w:szCs w:val="32"/>
          <w:rtl/>
          <w:lang w:bidi="ar-IQ"/>
        </w:rPr>
        <w:t>تخصيصات</w:t>
      </w:r>
      <w:proofErr w:type="spellEnd"/>
      <w:r w:rsidRPr="00C579DE">
        <w:rPr>
          <w:rFonts w:hint="cs"/>
          <w:sz w:val="32"/>
          <w:szCs w:val="32"/>
          <w:rtl/>
          <w:lang w:bidi="ar-IQ"/>
        </w:rPr>
        <w:t xml:space="preserve"> الموازنة من جهة وحسب العلاقة بين المركز والأقاليم والمحافظات غير المنتظمة </w:t>
      </w:r>
      <w:proofErr w:type="spellStart"/>
      <w:r w:rsidRPr="00C579DE">
        <w:rPr>
          <w:rFonts w:hint="cs"/>
          <w:sz w:val="32"/>
          <w:szCs w:val="32"/>
          <w:rtl/>
          <w:lang w:bidi="ar-IQ"/>
        </w:rPr>
        <w:t>باقليم</w:t>
      </w:r>
      <w:proofErr w:type="spellEnd"/>
      <w:r w:rsidRPr="00C579DE">
        <w:rPr>
          <w:rFonts w:hint="cs"/>
          <w:sz w:val="32"/>
          <w:szCs w:val="32"/>
          <w:rtl/>
          <w:lang w:bidi="ar-IQ"/>
        </w:rPr>
        <w:t xml:space="preserve"> .</w:t>
      </w:r>
    </w:p>
    <w:p w:rsidR="00FB05D4" w:rsidRDefault="00FB05D4" w:rsidP="00FB05D4">
      <w:pPr>
        <w:rPr>
          <w:rFonts w:hint="cs"/>
          <w:sz w:val="32"/>
          <w:szCs w:val="32"/>
          <w:rtl/>
          <w:lang w:bidi="ar-IQ"/>
        </w:rPr>
      </w:pPr>
    </w:p>
    <w:p w:rsidR="00FB05D4" w:rsidRPr="00E56D92" w:rsidRDefault="00FB05D4" w:rsidP="00FB05D4">
      <w:pPr>
        <w:rPr>
          <w:color w:val="FF0000"/>
          <w:sz w:val="36"/>
          <w:szCs w:val="36"/>
          <w:rtl/>
          <w:lang w:bidi="ar-IQ"/>
        </w:rPr>
      </w:pPr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يتضح من المحاضرة المتقدمة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ان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هناك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انفاقا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يتاثر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بالمعيار الجغرافي وشكل الدولة فيما لو كانت بسيطة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او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مركبة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اذ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ان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بعض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الانفاق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الحكومي يغطي مساحة البلاد برمتها ينتفع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به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جميع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ابناء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البلد وفي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قبال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ذلك يوجد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انفاق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محلي ينتفع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به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ابناء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يلدة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معينة وبحدود جغرافية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او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E56D92">
        <w:rPr>
          <w:rFonts w:hint="cs"/>
          <w:color w:val="FF0000"/>
          <w:sz w:val="36"/>
          <w:szCs w:val="36"/>
          <w:rtl/>
          <w:lang w:bidi="ar-IQ"/>
        </w:rPr>
        <w:t>ادارية</w:t>
      </w:r>
      <w:proofErr w:type="spellEnd"/>
      <w:r w:rsidRPr="00E56D92">
        <w:rPr>
          <w:rFonts w:hint="cs"/>
          <w:color w:val="FF0000"/>
          <w:sz w:val="36"/>
          <w:szCs w:val="36"/>
          <w:rtl/>
          <w:lang w:bidi="ar-IQ"/>
        </w:rPr>
        <w:t xml:space="preserve"> محددة .</w:t>
      </w:r>
    </w:p>
    <w:p w:rsidR="00FB05D4" w:rsidRPr="00E56D92" w:rsidRDefault="00FB05D4" w:rsidP="00FB05D4">
      <w:pPr>
        <w:jc w:val="lowKashida"/>
        <w:rPr>
          <w:rFonts w:cs="Simplified Arabic" w:hint="cs"/>
          <w:color w:val="FF0000"/>
          <w:sz w:val="36"/>
          <w:szCs w:val="36"/>
          <w:rtl/>
          <w:lang w:bidi="ar-IQ"/>
        </w:rPr>
      </w:pPr>
    </w:p>
    <w:p w:rsidR="00FB05D4" w:rsidRDefault="00FB05D4" w:rsidP="00FB05D4">
      <w:pPr>
        <w:jc w:val="lowKashida"/>
        <w:rPr>
          <w:rFonts w:cs="Simplified Arabic" w:hint="cs"/>
          <w:sz w:val="32"/>
          <w:szCs w:val="32"/>
          <w:rtl/>
          <w:lang w:bidi="ar-IQ"/>
        </w:rPr>
      </w:pPr>
    </w:p>
    <w:p w:rsidR="00173D0E" w:rsidRDefault="00173D0E">
      <w:pPr>
        <w:rPr>
          <w:lang w:bidi="ar-IQ"/>
        </w:rPr>
      </w:pPr>
    </w:p>
    <w:sectPr w:rsidR="00173D0E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FB05D4"/>
    <w:rsid w:val="00173D0E"/>
    <w:rsid w:val="005D3FD4"/>
    <w:rsid w:val="00FB0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D4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2015-09-21T02:07:00Z</dcterms:created>
  <dcterms:modified xsi:type="dcterms:W3CDTF">2015-09-21T02:07:00Z</dcterms:modified>
</cp:coreProperties>
</file>