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1BB" w:rsidRPr="008E6C07" w:rsidRDefault="009371BB" w:rsidP="009371BB">
      <w:pPr>
        <w:jc w:val="lowKashida"/>
        <w:rPr>
          <w:rFonts w:cs="Simplified Arabic" w:hint="cs"/>
          <w:b/>
          <w:bCs/>
          <w:color w:val="FF0000"/>
          <w:sz w:val="36"/>
          <w:szCs w:val="36"/>
          <w:lang w:bidi="ar-IQ"/>
        </w:rPr>
      </w:pPr>
      <w:r>
        <w:rPr>
          <w:rFonts w:cs="Simplified Arabic" w:hint="cs"/>
          <w:b/>
          <w:bCs/>
          <w:color w:val="FF0000"/>
          <w:sz w:val="36"/>
          <w:szCs w:val="36"/>
          <w:rtl/>
          <w:lang w:bidi="ar-IQ"/>
        </w:rPr>
        <w:t>المحاضرة الثامنة :</w:t>
      </w:r>
    </w:p>
    <w:p w:rsidR="009371BB" w:rsidRPr="008E6C07" w:rsidRDefault="009371BB" w:rsidP="009371BB">
      <w:pPr>
        <w:jc w:val="lowKashida"/>
        <w:rPr>
          <w:rFonts w:cs="Simplified Arabic" w:hint="cs"/>
          <w:b/>
          <w:bCs/>
          <w:color w:val="FF0000"/>
          <w:sz w:val="36"/>
          <w:szCs w:val="36"/>
          <w:rtl/>
          <w:lang w:bidi="ar-IQ"/>
        </w:rPr>
      </w:pPr>
    </w:p>
    <w:p w:rsidR="009371BB" w:rsidRPr="00E7000E" w:rsidRDefault="009371BB" w:rsidP="009371BB">
      <w:pPr>
        <w:jc w:val="lowKashida"/>
        <w:rPr>
          <w:rFonts w:cs="Simplified Arabic" w:hint="cs"/>
          <w:b/>
          <w:bCs/>
          <w:color w:val="FF0000"/>
          <w:sz w:val="34"/>
          <w:szCs w:val="34"/>
          <w:rtl/>
          <w:lang w:bidi="ar-IQ"/>
        </w:rPr>
      </w:pPr>
      <w:r w:rsidRPr="00E7000E">
        <w:rPr>
          <w:rFonts w:cs="Simplified Arabic" w:hint="cs"/>
          <w:b/>
          <w:bCs/>
          <w:color w:val="FF0000"/>
          <w:sz w:val="34"/>
          <w:szCs w:val="34"/>
          <w:rtl/>
          <w:lang w:bidi="ar-IQ"/>
        </w:rPr>
        <w:t xml:space="preserve">التقسيم غير الاقتصادي والذي يتمثل بالتقسيم الإداري والوظيفي أو الخدمي </w:t>
      </w:r>
    </w:p>
    <w:p w:rsidR="009371BB" w:rsidRDefault="009371BB" w:rsidP="009371BB">
      <w:pPr>
        <w:jc w:val="lowKashida"/>
        <w:rPr>
          <w:rFonts w:cs="Simplified Arabic" w:hint="cs"/>
          <w:sz w:val="32"/>
          <w:szCs w:val="32"/>
          <w:rtl/>
          <w:lang w:bidi="ar-IQ"/>
        </w:rPr>
      </w:pPr>
      <w:r>
        <w:rPr>
          <w:rFonts w:cs="Simplified Arabic" w:hint="cs"/>
          <w:sz w:val="32"/>
          <w:szCs w:val="32"/>
          <w:rtl/>
          <w:lang w:bidi="ar-IQ"/>
        </w:rPr>
        <w:tab/>
        <w:t xml:space="preserve">يعتمد هذا التقسيم على تجميع الخدمات ذات الطبيعة المتجانسة من حيث الوظائف الأساسية التي تؤديها الدولة وفي هذا النطاق يمكن التمييز بين الأنواع المختلفة من النفقات وكما يأتي : </w:t>
      </w:r>
    </w:p>
    <w:p w:rsidR="009371BB" w:rsidRDefault="009371BB" w:rsidP="009371BB">
      <w:pPr>
        <w:jc w:val="lowKashida"/>
        <w:rPr>
          <w:rFonts w:cs="Simplified Arabic" w:hint="cs"/>
          <w:sz w:val="32"/>
          <w:szCs w:val="32"/>
          <w:rtl/>
          <w:lang w:bidi="ar-IQ"/>
        </w:rPr>
      </w:pPr>
    </w:p>
    <w:p w:rsidR="009371BB" w:rsidRDefault="009371BB" w:rsidP="009371BB">
      <w:pPr>
        <w:rPr>
          <w:rFonts w:hint="cs"/>
          <w:rtl/>
          <w:lang w:bidi="ar-IQ"/>
        </w:rPr>
      </w:pPr>
      <w:r w:rsidRPr="00D13D84">
        <w:rPr>
          <w:rFonts w:ascii="Simplified Arabic" w:eastAsia="Times New Roman" w:hAnsi="Simplified Arabic" w:cs="Simplified Arabic"/>
          <w:b/>
          <w:bCs/>
          <w:color w:val="006633"/>
          <w:sz w:val="36"/>
          <w:szCs w:val="36"/>
          <w:highlight w:val="yellow"/>
          <w:rtl/>
        </w:rPr>
        <w:t>النفقات الإدارية</w:t>
      </w:r>
      <w:r w:rsidRPr="000C4DEC">
        <w:rPr>
          <w:rFonts w:ascii="Simplified Arabic" w:eastAsia="Times New Roman" w:hAnsi="Simplified Arabic" w:cs="Simplified Arabic"/>
          <w:b/>
          <w:bCs/>
          <w:color w:val="006633"/>
          <w:sz w:val="36"/>
          <w:szCs w:val="36"/>
        </w:rPr>
        <w:t>:</w:t>
      </w:r>
      <w:r w:rsidRPr="000C4DEC">
        <w:rPr>
          <w:rFonts w:ascii="Simplified Arabic" w:eastAsia="Times New Roman" w:hAnsi="Simplified Arabic" w:cs="Simplified Arabic"/>
          <w:color w:val="006633"/>
          <w:sz w:val="36"/>
          <w:szCs w:val="36"/>
        </w:rPr>
        <w:t> </w:t>
      </w:r>
      <w:r w:rsidRPr="000C4DEC">
        <w:rPr>
          <w:rFonts w:ascii="Simplified Arabic" w:eastAsia="Times New Roman" w:hAnsi="Simplified Arabic" w:cs="Simplified Arabic"/>
          <w:color w:val="006633"/>
          <w:sz w:val="36"/>
          <w:szCs w:val="36"/>
          <w:rtl/>
        </w:rPr>
        <w:t>وهي</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النفقات المتعلقة بسير المرافق العامة واللازمة لقيام الدولة وهي تشتمل</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على نفقات الإدارة العامة والدفاع والأمن والعدالة والتمثيل السياسي</w:t>
      </w:r>
      <w:r>
        <w:rPr>
          <w:rFonts w:ascii="Simplified Arabic" w:eastAsia="Times New Roman" w:hAnsi="Simplified Arabic" w:cs="Simplified Arabic" w:hint="cs"/>
          <w:color w:val="006633"/>
          <w:sz w:val="36"/>
          <w:szCs w:val="36"/>
          <w:rtl/>
        </w:rPr>
        <w:t xml:space="preserve"> والدبلوماسي</w:t>
      </w:r>
      <w:r w:rsidRPr="000C4DEC">
        <w:rPr>
          <w:rFonts w:ascii="Simplified Arabic" w:eastAsia="Times New Roman" w:hAnsi="Simplified Arabic" w:cs="Simplified Arabic"/>
          <w:color w:val="006633"/>
          <w:sz w:val="36"/>
          <w:szCs w:val="36"/>
          <w:rtl/>
        </w:rPr>
        <w:t>، وأهم</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بنود هذا النوع من النفقات هي نفقات الدفاع الوطني</w:t>
      </w:r>
      <w:r w:rsidRPr="000C4DEC">
        <w:rPr>
          <w:rFonts w:ascii="Simplified Arabic" w:eastAsia="Times New Roman" w:hAnsi="Simplified Arabic" w:cs="Simplified Arabic"/>
          <w:color w:val="006633"/>
          <w:sz w:val="36"/>
          <w:szCs w:val="36"/>
        </w:rPr>
        <w:t>.</w:t>
      </w:r>
      <w:r>
        <w:rPr>
          <w:rFonts w:ascii="Simplified Arabic" w:eastAsia="Times New Roman" w:hAnsi="Simplified Arabic" w:cs="Simplified Arabic" w:hint="cs"/>
          <w:color w:val="006633"/>
          <w:sz w:val="36"/>
          <w:szCs w:val="36"/>
          <w:rtl/>
        </w:rPr>
        <w:t>والجوانب الثقافية والبحث العلمي وتتفاوت الدول فيما بينها بالتعاطي مع هذا النوع من النفقات بحسب أوضاعها الاجتماعية والاقتصادية والعلمية إذ نجد إن الدول المتقدمة تولي هذه المسالة اهتماما بالغا وتخصص الأموال اللازمة لمواكبة التطور في العلم والتكنولوجيا.</w:t>
      </w:r>
      <w:r w:rsidRPr="000C4DEC">
        <w:rPr>
          <w:rFonts w:ascii="Simplified Arabic" w:eastAsia="Times New Roman" w:hAnsi="Simplified Arabic" w:cs="Simplified Arabic"/>
          <w:color w:val="006633"/>
          <w:sz w:val="36"/>
          <w:szCs w:val="36"/>
        </w:rPr>
        <w:br/>
      </w:r>
      <w:r w:rsidRPr="000C4DEC">
        <w:rPr>
          <w:rFonts w:ascii="Simplified Arabic" w:eastAsia="Times New Roman" w:hAnsi="Simplified Arabic" w:cs="Simplified Arabic"/>
          <w:b/>
          <w:bCs/>
          <w:color w:val="006633"/>
          <w:sz w:val="36"/>
          <w:szCs w:val="36"/>
        </w:rPr>
        <w:t>2</w:t>
      </w:r>
      <w:r w:rsidRPr="00D13D84">
        <w:rPr>
          <w:rFonts w:ascii="Simplified Arabic" w:eastAsia="Times New Roman" w:hAnsi="Simplified Arabic" w:cs="Simplified Arabic"/>
          <w:b/>
          <w:bCs/>
          <w:color w:val="006633"/>
          <w:sz w:val="36"/>
          <w:szCs w:val="36"/>
          <w:highlight w:val="yellow"/>
        </w:rPr>
        <w:t>-</w:t>
      </w:r>
      <w:r w:rsidRPr="00D13D84">
        <w:rPr>
          <w:rFonts w:ascii="Simplified Arabic" w:eastAsia="Times New Roman" w:hAnsi="Simplified Arabic" w:cs="Simplified Arabic"/>
          <w:b/>
          <w:bCs/>
          <w:color w:val="006633"/>
          <w:sz w:val="36"/>
          <w:szCs w:val="36"/>
          <w:highlight w:val="yellow"/>
          <w:rtl/>
        </w:rPr>
        <w:t>النفقات الاجتماعية</w:t>
      </w:r>
      <w:r w:rsidRPr="000C4DEC">
        <w:rPr>
          <w:rFonts w:ascii="Simplified Arabic" w:eastAsia="Times New Roman" w:hAnsi="Simplified Arabic" w:cs="Simplified Arabic"/>
          <w:b/>
          <w:bCs/>
          <w:color w:val="006633"/>
          <w:sz w:val="36"/>
          <w:szCs w:val="36"/>
        </w:rPr>
        <w:t>:</w:t>
      </w:r>
      <w:r w:rsidRPr="000C4DEC">
        <w:rPr>
          <w:rFonts w:ascii="Simplified Arabic" w:eastAsia="Times New Roman" w:hAnsi="Simplified Arabic" w:cs="Simplified Arabic"/>
          <w:color w:val="006633"/>
          <w:sz w:val="36"/>
          <w:szCs w:val="36"/>
        </w:rPr>
        <w:t> </w:t>
      </w:r>
      <w:r w:rsidRPr="000C4DEC">
        <w:rPr>
          <w:rFonts w:ascii="Simplified Arabic" w:eastAsia="Times New Roman" w:hAnsi="Simplified Arabic" w:cs="Simplified Arabic"/>
          <w:color w:val="006633"/>
          <w:sz w:val="36"/>
          <w:szCs w:val="36"/>
          <w:rtl/>
        </w:rPr>
        <w:t>وهي</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التي تـنصرف إلى تحقيق آثار اجتماعية معينة بين الأفراد وذلك عن طريق</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تحقيق قدر من الثقافة والتعليم والرعاية الصحية للأفراد، بالإضافة إلى</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تحقيق قدر من التضامن الاجتماعي عن طريق مساعدة بعض الفئات التي توجد في</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ظروف اجتماعية تستدعي المساندة (تقديم المساعدات والإعانات لذوي الدخل</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المحدود، والعاطلين عن العمل …الخ) وأهم بنود هذه النفقات تلك المتعلقة</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بمرافق التعليم، الصحة، والثقافة العامة، والإسكان</w:t>
      </w:r>
      <w:r w:rsidRPr="000C4DEC">
        <w:rPr>
          <w:rFonts w:ascii="Simplified Arabic" w:eastAsia="Times New Roman" w:hAnsi="Simplified Arabic" w:cs="Simplified Arabic"/>
          <w:color w:val="006633"/>
          <w:sz w:val="36"/>
          <w:szCs w:val="36"/>
        </w:rPr>
        <w:t>.</w:t>
      </w:r>
      <w:r w:rsidRPr="000C4DEC">
        <w:rPr>
          <w:rFonts w:ascii="Simplified Arabic" w:eastAsia="Times New Roman" w:hAnsi="Simplified Arabic" w:cs="Simplified Arabic"/>
          <w:color w:val="006633"/>
          <w:sz w:val="36"/>
          <w:szCs w:val="36"/>
        </w:rPr>
        <w:br/>
      </w:r>
      <w:r w:rsidRPr="000C4DEC">
        <w:rPr>
          <w:rFonts w:ascii="Simplified Arabic" w:eastAsia="Times New Roman" w:hAnsi="Simplified Arabic" w:cs="Simplified Arabic"/>
          <w:b/>
          <w:bCs/>
          <w:color w:val="006633"/>
          <w:sz w:val="36"/>
          <w:szCs w:val="36"/>
        </w:rPr>
        <w:t>3-</w:t>
      </w:r>
      <w:r w:rsidRPr="000C4DEC">
        <w:rPr>
          <w:rFonts w:ascii="Simplified Arabic" w:eastAsia="Times New Roman" w:hAnsi="Simplified Arabic" w:cs="Simplified Arabic"/>
          <w:b/>
          <w:bCs/>
          <w:color w:val="006633"/>
          <w:sz w:val="36"/>
          <w:szCs w:val="36"/>
          <w:rtl/>
        </w:rPr>
        <w:t>النفقات الاقتصادية</w:t>
      </w:r>
      <w:r w:rsidRPr="000C4DEC">
        <w:rPr>
          <w:rFonts w:ascii="Simplified Arabic" w:eastAsia="Times New Roman" w:hAnsi="Simplified Arabic" w:cs="Simplified Arabic"/>
          <w:b/>
          <w:bCs/>
          <w:color w:val="006633"/>
          <w:sz w:val="36"/>
          <w:szCs w:val="36"/>
        </w:rPr>
        <w:t>:</w:t>
      </w:r>
      <w:r w:rsidRPr="000C4DEC">
        <w:rPr>
          <w:rFonts w:ascii="Simplified Arabic" w:eastAsia="Times New Roman" w:hAnsi="Simplified Arabic" w:cs="Simplified Arabic"/>
          <w:color w:val="006633"/>
          <w:sz w:val="36"/>
          <w:szCs w:val="36"/>
        </w:rPr>
        <w:t> </w:t>
      </w:r>
      <w:r w:rsidRPr="000C4DEC">
        <w:rPr>
          <w:rFonts w:ascii="Simplified Arabic" w:eastAsia="Times New Roman" w:hAnsi="Simplified Arabic" w:cs="Simplified Arabic"/>
          <w:color w:val="006633"/>
          <w:sz w:val="36"/>
          <w:szCs w:val="36"/>
          <w:rtl/>
        </w:rPr>
        <w:t>وهي</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النفقات التي تتعلق بقيام الدولة بخدمات عامة تحقيقا لأهداف اقتصادية</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 xml:space="preserve">كالاستثمارات الهادفة إلى خدمة إلى تزويد </w:t>
      </w:r>
      <w:r w:rsidRPr="000C4DEC">
        <w:rPr>
          <w:rFonts w:ascii="Simplified Arabic" w:eastAsia="Times New Roman" w:hAnsi="Simplified Arabic" w:cs="Simplified Arabic"/>
          <w:color w:val="006633"/>
          <w:sz w:val="36"/>
          <w:szCs w:val="36"/>
          <w:rtl/>
        </w:rPr>
        <w:lastRenderedPageBreak/>
        <w:t>الاقتصاد القومي بخدمات أساسية</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كالنقل والمواصلات، ومحطات توليد القوى الكهربائية، والري والصرف، إلى جانب</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تقديم الإعانات الاقتصادية للمشروعات الع</w:t>
      </w:r>
      <w:r>
        <w:rPr>
          <w:rFonts w:ascii="Simplified Arabic" w:eastAsia="Times New Roman" w:hAnsi="Simplified Arabic" w:cs="Simplified Arabic" w:hint="cs"/>
          <w:color w:val="006633"/>
          <w:sz w:val="36"/>
          <w:szCs w:val="36"/>
          <w:rtl/>
        </w:rPr>
        <w:t>ا</w:t>
      </w:r>
      <w:r w:rsidRPr="000C4DEC">
        <w:rPr>
          <w:rFonts w:ascii="Simplified Arabic" w:eastAsia="Times New Roman" w:hAnsi="Simplified Arabic" w:cs="Simplified Arabic"/>
          <w:color w:val="006633"/>
          <w:sz w:val="36"/>
          <w:szCs w:val="36"/>
          <w:rtl/>
        </w:rPr>
        <w:t>مة والخاصة</w:t>
      </w:r>
      <w:r w:rsidRPr="000C4DEC">
        <w:rPr>
          <w:rFonts w:ascii="Simplified Arabic" w:eastAsia="Times New Roman" w:hAnsi="Simplified Arabic" w:cs="Simplified Arabic"/>
          <w:color w:val="006633"/>
          <w:sz w:val="36"/>
          <w:szCs w:val="36"/>
        </w:rPr>
        <w:t>.</w:t>
      </w:r>
      <w:r w:rsidRPr="000C4DEC">
        <w:rPr>
          <w:rFonts w:ascii="Simplified Arabic" w:eastAsia="Times New Roman" w:hAnsi="Simplified Arabic" w:cs="Simplified Arabic"/>
          <w:color w:val="006633"/>
          <w:sz w:val="36"/>
          <w:szCs w:val="36"/>
        </w:rPr>
        <w:br/>
      </w:r>
      <w:r w:rsidRPr="000C4DEC">
        <w:rPr>
          <w:rFonts w:ascii="Simplified Arabic" w:eastAsia="Times New Roman" w:hAnsi="Simplified Arabic" w:cs="Simplified Arabic"/>
          <w:color w:val="006633"/>
          <w:sz w:val="36"/>
          <w:szCs w:val="36"/>
          <w:rtl/>
        </w:rPr>
        <w:t>والتقسيمات السابقة للنفقات العامة فهي على سبيل المثال لا الحصر، لأنه</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يمكن الإمعان في كل تقسيم من بينها والوصول إلى تعدد أنواع النفقات العامة</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وتف</w:t>
      </w:r>
      <w:r>
        <w:rPr>
          <w:rFonts w:ascii="Simplified Arabic" w:eastAsia="Times New Roman" w:hAnsi="Simplified Arabic" w:cs="Simplified Arabic" w:hint="cs"/>
          <w:color w:val="006633"/>
          <w:sz w:val="36"/>
          <w:szCs w:val="36"/>
          <w:rtl/>
        </w:rPr>
        <w:t>ص</w:t>
      </w:r>
      <w:r w:rsidRPr="000C4DEC">
        <w:rPr>
          <w:rFonts w:ascii="Simplified Arabic" w:eastAsia="Times New Roman" w:hAnsi="Simplified Arabic" w:cs="Simplified Arabic"/>
          <w:color w:val="006633"/>
          <w:sz w:val="36"/>
          <w:szCs w:val="36"/>
          <w:rtl/>
        </w:rPr>
        <w:t>يلها على نحو أكبر، وذلك بتقسيم كل نوع من الأنواع المتقدمة إلى عدة</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أنواع تبعا لتعدد الأغراض التي تدخل في كل تقسيم منها</w:t>
      </w:r>
      <w:r>
        <w:rPr>
          <w:rFonts w:hint="cs"/>
          <w:rtl/>
          <w:lang w:bidi="ar-IQ"/>
        </w:rPr>
        <w:t>.</w:t>
      </w:r>
    </w:p>
    <w:p w:rsidR="009371BB" w:rsidRDefault="009371BB" w:rsidP="009371BB">
      <w:pPr>
        <w:rPr>
          <w:rFonts w:hint="cs"/>
          <w:rtl/>
          <w:lang w:bidi="ar-IQ"/>
        </w:rPr>
      </w:pPr>
    </w:p>
    <w:p w:rsidR="009371BB" w:rsidRDefault="009371BB" w:rsidP="009371BB">
      <w:pPr>
        <w:rPr>
          <w:rFonts w:hint="cs"/>
          <w:color w:val="FF0000"/>
          <w:sz w:val="36"/>
          <w:szCs w:val="36"/>
          <w:rtl/>
          <w:lang w:bidi="ar-IQ"/>
        </w:rPr>
      </w:pPr>
      <w:r w:rsidRPr="00A45A72">
        <w:rPr>
          <w:rFonts w:hint="cs"/>
          <w:color w:val="FF0000"/>
          <w:sz w:val="36"/>
          <w:szCs w:val="36"/>
          <w:rtl/>
          <w:lang w:bidi="ar-IQ"/>
        </w:rPr>
        <w:t xml:space="preserve">يتضح من مضمون المحاضرة المتقدمة </w:t>
      </w:r>
      <w:proofErr w:type="spellStart"/>
      <w:r w:rsidRPr="00A45A72">
        <w:rPr>
          <w:rFonts w:hint="cs"/>
          <w:color w:val="FF0000"/>
          <w:sz w:val="36"/>
          <w:szCs w:val="36"/>
          <w:rtl/>
          <w:lang w:bidi="ar-IQ"/>
        </w:rPr>
        <w:t>ان</w:t>
      </w:r>
      <w:proofErr w:type="spellEnd"/>
      <w:r w:rsidRPr="00A45A72">
        <w:rPr>
          <w:rFonts w:hint="cs"/>
          <w:color w:val="FF0000"/>
          <w:sz w:val="36"/>
          <w:szCs w:val="36"/>
          <w:rtl/>
          <w:lang w:bidi="ar-IQ"/>
        </w:rPr>
        <w:t xml:space="preserve"> هناك تقسيما للنفقات العامة تبعا لوظيفتها الاقتصادية </w:t>
      </w:r>
      <w:proofErr w:type="spellStart"/>
      <w:r w:rsidRPr="00A45A72">
        <w:rPr>
          <w:rFonts w:hint="cs"/>
          <w:color w:val="FF0000"/>
          <w:sz w:val="36"/>
          <w:szCs w:val="36"/>
          <w:rtl/>
          <w:lang w:bidi="ar-IQ"/>
        </w:rPr>
        <w:t>والادارية</w:t>
      </w:r>
      <w:proofErr w:type="spellEnd"/>
      <w:r w:rsidRPr="00A45A72">
        <w:rPr>
          <w:rFonts w:hint="cs"/>
          <w:color w:val="FF0000"/>
          <w:sz w:val="36"/>
          <w:szCs w:val="36"/>
          <w:rtl/>
          <w:lang w:bidi="ar-IQ"/>
        </w:rPr>
        <w:t xml:space="preserve"> والاجتماعية وان الدولة لها </w:t>
      </w:r>
      <w:proofErr w:type="spellStart"/>
      <w:r w:rsidRPr="00A45A72">
        <w:rPr>
          <w:rFonts w:hint="cs"/>
          <w:color w:val="FF0000"/>
          <w:sz w:val="36"/>
          <w:szCs w:val="36"/>
          <w:rtl/>
          <w:lang w:bidi="ar-IQ"/>
        </w:rPr>
        <w:t>اغراض</w:t>
      </w:r>
      <w:proofErr w:type="spellEnd"/>
      <w:r w:rsidRPr="00A45A72">
        <w:rPr>
          <w:rFonts w:hint="cs"/>
          <w:color w:val="FF0000"/>
          <w:sz w:val="36"/>
          <w:szCs w:val="36"/>
          <w:rtl/>
          <w:lang w:bidi="ar-IQ"/>
        </w:rPr>
        <w:t xml:space="preserve"> </w:t>
      </w:r>
      <w:proofErr w:type="spellStart"/>
      <w:r w:rsidRPr="00A45A72">
        <w:rPr>
          <w:rFonts w:hint="cs"/>
          <w:color w:val="FF0000"/>
          <w:sz w:val="36"/>
          <w:szCs w:val="36"/>
          <w:rtl/>
          <w:lang w:bidi="ar-IQ"/>
        </w:rPr>
        <w:t>واهداف</w:t>
      </w:r>
      <w:proofErr w:type="spellEnd"/>
      <w:r w:rsidRPr="00A45A72">
        <w:rPr>
          <w:rFonts w:hint="cs"/>
          <w:color w:val="FF0000"/>
          <w:sz w:val="36"/>
          <w:szCs w:val="36"/>
          <w:rtl/>
          <w:lang w:bidi="ar-IQ"/>
        </w:rPr>
        <w:t xml:space="preserve"> معينة في كل نوع من </w:t>
      </w:r>
      <w:proofErr w:type="spellStart"/>
      <w:r w:rsidRPr="00A45A72">
        <w:rPr>
          <w:rFonts w:hint="cs"/>
          <w:color w:val="FF0000"/>
          <w:sz w:val="36"/>
          <w:szCs w:val="36"/>
          <w:rtl/>
          <w:lang w:bidi="ar-IQ"/>
        </w:rPr>
        <w:t>انواع</w:t>
      </w:r>
      <w:proofErr w:type="spellEnd"/>
      <w:r w:rsidRPr="00A45A72">
        <w:rPr>
          <w:rFonts w:hint="cs"/>
          <w:color w:val="FF0000"/>
          <w:sz w:val="36"/>
          <w:szCs w:val="36"/>
          <w:rtl/>
          <w:lang w:bidi="ar-IQ"/>
        </w:rPr>
        <w:t xml:space="preserve"> هذه النفقات المتقدمة </w:t>
      </w:r>
      <w:r>
        <w:rPr>
          <w:rFonts w:hint="cs"/>
          <w:color w:val="FF0000"/>
          <w:sz w:val="36"/>
          <w:szCs w:val="36"/>
          <w:rtl/>
          <w:lang w:bidi="ar-IQ"/>
        </w:rPr>
        <w:t>.</w:t>
      </w:r>
    </w:p>
    <w:p w:rsidR="009371BB" w:rsidRDefault="009371BB" w:rsidP="009371BB">
      <w:pPr>
        <w:rPr>
          <w:rFonts w:hint="cs"/>
          <w:color w:val="FF0000"/>
          <w:sz w:val="36"/>
          <w:szCs w:val="36"/>
          <w:rtl/>
          <w:lang w:bidi="ar-IQ"/>
        </w:rPr>
      </w:pPr>
    </w:p>
    <w:p w:rsidR="0099109B" w:rsidRDefault="0099109B">
      <w:pPr>
        <w:rPr>
          <w:lang w:bidi="ar-IQ"/>
        </w:rPr>
      </w:pPr>
    </w:p>
    <w:sectPr w:rsidR="0099109B"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20"/>
  <w:characterSpacingControl w:val="doNotCompress"/>
  <w:compat/>
  <w:rsids>
    <w:rsidRoot w:val="009371BB"/>
    <w:rsid w:val="005D3FD4"/>
    <w:rsid w:val="009371BB"/>
    <w:rsid w:val="009910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1BB"/>
    <w:pPr>
      <w:bidi/>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1617</Characters>
  <Application>Microsoft Office Word</Application>
  <DocSecurity>0</DocSecurity>
  <Lines>13</Lines>
  <Paragraphs>3</Paragraphs>
  <ScaleCrop>false</ScaleCrop>
  <Company/>
  <LinksUpToDate>false</LinksUpToDate>
  <CharactersWithSpaces>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2015-09-19T06:22:00Z</dcterms:created>
  <dcterms:modified xsi:type="dcterms:W3CDTF">2015-09-19T06:22:00Z</dcterms:modified>
</cp:coreProperties>
</file>