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D1" w:rsidRPr="002E1F86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  <w:r w:rsidRPr="002E1F86">
        <w:rPr>
          <w:rFonts w:cs="Simplified Arabic"/>
          <w:b/>
          <w:bCs/>
          <w:sz w:val="36"/>
          <w:szCs w:val="36"/>
          <w:rtl/>
          <w:lang w:bidi="ar-IQ"/>
        </w:rPr>
        <w:t xml:space="preserve">وزارة التعليم العالي والبحث العلمي </w:t>
      </w:r>
    </w:p>
    <w:p w:rsidR="003F13D1" w:rsidRPr="002E1F86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  <w:r>
        <w:rPr>
          <w:rFonts w:cs="Simplified Arabic"/>
          <w:b/>
          <w:bCs/>
          <w:sz w:val="36"/>
          <w:szCs w:val="36"/>
          <w:rtl/>
          <w:lang w:bidi="ar-IQ"/>
        </w:rPr>
        <w:t xml:space="preserve">            </w:t>
      </w:r>
      <w:r w:rsidRPr="002E1F86">
        <w:rPr>
          <w:rFonts w:cs="Simplified Arabic"/>
          <w:b/>
          <w:bCs/>
          <w:sz w:val="36"/>
          <w:szCs w:val="36"/>
          <w:rtl/>
          <w:lang w:bidi="ar-IQ"/>
        </w:rPr>
        <w:t>جامعة</w:t>
      </w:r>
      <w:r>
        <w:rPr>
          <w:rFonts w:cs="Simplified Arabic"/>
          <w:b/>
          <w:bCs/>
          <w:sz w:val="36"/>
          <w:szCs w:val="36"/>
          <w:rtl/>
          <w:lang w:bidi="ar-IQ"/>
        </w:rPr>
        <w:t xml:space="preserve"> كربلاء</w:t>
      </w:r>
      <w:r w:rsidRPr="002E1F86">
        <w:rPr>
          <w:rFonts w:cs="Simplified Arabic"/>
          <w:b/>
          <w:bCs/>
          <w:sz w:val="36"/>
          <w:szCs w:val="36"/>
          <w:rtl/>
          <w:lang w:bidi="ar-IQ"/>
        </w:rPr>
        <w:t xml:space="preserve"> </w:t>
      </w:r>
    </w:p>
    <w:p w:rsidR="003F13D1" w:rsidRPr="002E1F86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  <w:r>
        <w:rPr>
          <w:rFonts w:cs="Simplified Arabic"/>
          <w:b/>
          <w:bCs/>
          <w:sz w:val="36"/>
          <w:szCs w:val="36"/>
          <w:rtl/>
          <w:lang w:bidi="ar-IQ"/>
        </w:rPr>
        <w:t xml:space="preserve">          </w:t>
      </w:r>
      <w:r w:rsidRPr="002E1F86">
        <w:rPr>
          <w:rFonts w:cs="Simplified Arabic"/>
          <w:b/>
          <w:bCs/>
          <w:sz w:val="36"/>
          <w:szCs w:val="36"/>
          <w:rtl/>
          <w:lang w:bidi="ar-IQ"/>
        </w:rPr>
        <w:t>كلي</w:t>
      </w:r>
      <w:r>
        <w:rPr>
          <w:rFonts w:cs="Simplified Arabic"/>
          <w:b/>
          <w:bCs/>
          <w:sz w:val="36"/>
          <w:szCs w:val="36"/>
          <w:rtl/>
          <w:lang w:bidi="ar-IQ"/>
        </w:rPr>
        <w:t>ـ</w:t>
      </w:r>
      <w:r w:rsidRPr="002E1F86">
        <w:rPr>
          <w:rFonts w:cs="Simplified Arabic"/>
          <w:b/>
          <w:bCs/>
          <w:sz w:val="36"/>
          <w:szCs w:val="36"/>
          <w:rtl/>
          <w:lang w:bidi="ar-IQ"/>
        </w:rPr>
        <w:t>ة الق</w:t>
      </w:r>
      <w:r>
        <w:rPr>
          <w:rFonts w:cs="Simplified Arabic"/>
          <w:b/>
          <w:bCs/>
          <w:sz w:val="36"/>
          <w:szCs w:val="36"/>
          <w:rtl/>
          <w:lang w:bidi="ar-IQ"/>
        </w:rPr>
        <w:t>ـ</w:t>
      </w:r>
      <w:r w:rsidRPr="002E1F86">
        <w:rPr>
          <w:rFonts w:cs="Simplified Arabic"/>
          <w:b/>
          <w:bCs/>
          <w:sz w:val="36"/>
          <w:szCs w:val="36"/>
          <w:rtl/>
          <w:lang w:bidi="ar-IQ"/>
        </w:rPr>
        <w:t xml:space="preserve">انون </w:t>
      </w: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Pr="002E1F86" w:rsidRDefault="003F13D1" w:rsidP="003F13D1">
      <w:pPr>
        <w:jc w:val="center"/>
        <w:rPr>
          <w:rFonts w:cs="Andalus"/>
          <w:sz w:val="118"/>
          <w:szCs w:val="118"/>
          <w:rtl/>
          <w:lang w:bidi="ar-IQ"/>
        </w:rPr>
      </w:pPr>
      <w:r w:rsidRPr="002E1F86">
        <w:rPr>
          <w:rFonts w:cs="Andalus"/>
          <w:sz w:val="118"/>
          <w:szCs w:val="118"/>
          <w:rtl/>
          <w:lang w:bidi="ar-IQ"/>
        </w:rPr>
        <w:t>المالية العامة</w:t>
      </w:r>
    </w:p>
    <w:p w:rsidR="003F13D1" w:rsidRPr="002E1F86" w:rsidRDefault="003F13D1" w:rsidP="003F13D1">
      <w:pPr>
        <w:jc w:val="center"/>
        <w:rPr>
          <w:rFonts w:cs="Andalus"/>
          <w:sz w:val="118"/>
          <w:szCs w:val="118"/>
          <w:rtl/>
          <w:lang w:bidi="ar-IQ"/>
        </w:rPr>
      </w:pPr>
      <w:r w:rsidRPr="002E1F86">
        <w:rPr>
          <w:rFonts w:cs="Andalus"/>
          <w:sz w:val="118"/>
          <w:szCs w:val="118"/>
          <w:rtl/>
          <w:lang w:bidi="ar-IQ"/>
        </w:rPr>
        <w:t>والتشريع الضريبي</w:t>
      </w: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Pr="00A57A9D" w:rsidRDefault="003F13D1" w:rsidP="003F13D1">
      <w:pPr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 w:rsidRPr="00A57A9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إعداد المدرس 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الدكتور</w:t>
      </w:r>
      <w:r w:rsidRPr="00A57A9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: غسان </w:t>
      </w:r>
      <w:proofErr w:type="spellStart"/>
      <w:r w:rsidRPr="00A57A9D">
        <w:rPr>
          <w:rFonts w:cs="Simplified Arabic" w:hint="cs"/>
          <w:b/>
          <w:bCs/>
          <w:sz w:val="32"/>
          <w:szCs w:val="32"/>
          <w:rtl/>
          <w:lang w:bidi="ar-IQ"/>
        </w:rPr>
        <w:t>المعموري</w:t>
      </w:r>
      <w:proofErr w:type="spellEnd"/>
      <w:r w:rsidRPr="00A57A9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المرحلة /الثانية </w:t>
      </w: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للعام الدراسي  2015-2016</w:t>
      </w: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</w:p>
    <w:p w:rsidR="006E203C" w:rsidRDefault="006E203C" w:rsidP="006E203C">
      <w:pPr>
        <w:jc w:val="center"/>
        <w:rPr>
          <w:rFonts w:ascii="Simplified Arabic" w:hAnsi="Simplified Arabic" w:cs="Simplified Arabic" w:hint="cs"/>
          <w:color w:val="333333"/>
          <w:sz w:val="32"/>
          <w:szCs w:val="32"/>
          <w:rtl/>
          <w:lang w:bidi="ar-IQ"/>
        </w:rPr>
      </w:pPr>
      <w:r w:rsidRPr="005A7FD9"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lastRenderedPageBreak/>
        <w:t>مقدمــــة</w:t>
      </w:r>
    </w:p>
    <w:p w:rsidR="006E203C" w:rsidRPr="0088185B" w:rsidRDefault="006E203C" w:rsidP="006E203C">
      <w:pPr>
        <w:jc w:val="center"/>
        <w:rPr>
          <w:rFonts w:ascii="Simplified Arabic" w:hAnsi="Simplified Arabic" w:cs="Simplified Arabic" w:hint="cs"/>
          <w:color w:val="333333"/>
          <w:sz w:val="32"/>
          <w:szCs w:val="32"/>
          <w:rtl/>
        </w:rPr>
      </w:pPr>
      <w:r>
        <w:rPr>
          <w:rFonts w:ascii="Simplified Arabic" w:hAnsi="Simplified Arabic" w:cs="Simplified Arabic" w:hint="cs"/>
          <w:color w:val="333333"/>
          <w:sz w:val="32"/>
          <w:szCs w:val="32"/>
          <w:rtl/>
          <w:lang w:bidi="ar-IQ"/>
        </w:rPr>
        <w:t xml:space="preserve">المحاضرة </w:t>
      </w:r>
      <w:proofErr w:type="spellStart"/>
      <w:r>
        <w:rPr>
          <w:rFonts w:ascii="Simplified Arabic" w:hAnsi="Simplified Arabic" w:cs="Simplified Arabic" w:hint="cs"/>
          <w:color w:val="333333"/>
          <w:sz w:val="32"/>
          <w:szCs w:val="32"/>
          <w:rtl/>
          <w:lang w:bidi="ar-IQ"/>
        </w:rPr>
        <w:t>الاولى</w:t>
      </w:r>
      <w:proofErr w:type="spellEnd"/>
      <w:r>
        <w:rPr>
          <w:rFonts w:ascii="Simplified Arabic" w:hAnsi="Simplified Arabic" w:cs="Simplified Arabic" w:hint="cs"/>
          <w:color w:val="333333"/>
          <w:sz w:val="32"/>
          <w:szCs w:val="32"/>
          <w:rtl/>
          <w:lang w:bidi="ar-IQ"/>
        </w:rPr>
        <w:t xml:space="preserve"> 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br/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br/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يعمل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الإنسان دائما على إشباع حاجاته المتعددة، المتجددة والمتزايدة،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وتنقسم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هذه الحاجا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ت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من حيث إشباعها إلى: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حاجات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  <w:rtl/>
        </w:rPr>
        <w:t xml:space="preserve"> فردية وحاجات جماعية،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ويتم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إشباع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الحاجات الفردية عن طريق النشاط الخاص ومن أمثلة ذلك الغذاء، ا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لكساء،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الدواء،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والمسكن ,والسياحة بأنواعها كافة, أما الحاجات الجماعية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فتتولى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  <w:rtl/>
        </w:rPr>
        <w:t xml:space="preserve"> الهيئات العامة أمر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إشباعها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>.</w:t>
      </w:r>
      <w:r>
        <w:rPr>
          <w:rFonts w:ascii="Simplified Arabic" w:hAnsi="Simplified Arabic" w:cs="Simplified Arabic" w:hint="cs"/>
          <w:color w:val="FF0000"/>
          <w:sz w:val="32"/>
          <w:szCs w:val="32"/>
          <w:rtl/>
        </w:rPr>
        <w:t xml:space="preserve"> 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color w:val="333333"/>
          <w:sz w:val="32"/>
          <w:szCs w:val="32"/>
          <w:rtl/>
        </w:rPr>
      </w:pP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تعُرَف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الحاجات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التي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تقوم الهيئات العامة بإشباعها بالحاجات العامة أو الجماعية، سواء تعلق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الأمر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بتلك التي لا يمكن أن يقوم بأدائها وقضائها غير الهيئات العامة، أو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تلك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التي يمكن ترك أمر إشباعها إلى الأفراد، غير أن الهيئات العامة تتدخل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لإشباعها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وذلك لسبب أو لآخر، والحاجات العامة بهذا المعنى، تختلف من دولة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إلى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أخرى، وفي آن واحد قد تختلف في الدولة الواحدة من عصر إلى آخر بناء على</w:t>
      </w:r>
      <w:r w:rsidRPr="005A7FD9">
        <w:rPr>
          <w:rFonts w:ascii="Simplified Arabic" w:hAnsi="Simplified Arabic" w:cs="Simplified Arabic"/>
          <w:color w:val="FF0000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FF0000"/>
          <w:sz w:val="32"/>
          <w:szCs w:val="32"/>
          <w:rtl/>
        </w:rPr>
        <w:t>اختلاف</w:t>
      </w:r>
      <w:r w:rsidRPr="005A7FD9">
        <w:rPr>
          <w:rFonts w:ascii="Simplified Arabic" w:hAnsi="Simplified Arabic" w:cs="Simplified Arabic"/>
          <w:color w:val="FF0000"/>
          <w:sz w:val="32"/>
          <w:szCs w:val="32"/>
          <w:rtl/>
        </w:rPr>
        <w:t xml:space="preserve"> فلسفتها وسياستها الاقتصادية والاجتماعية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>.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br/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ويمثل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مجموعة الحاجات العامة التي يتطلب من الدولة إشباعها محور النشاط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المالي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والاقتصادي للدولة، ويتمثل هذا النشاط في قيام الدولة بالنفقات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العامة،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ويستدعي ذلك حصول الدولة على إيرادات عامة بالقدر الكافي لتغطية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هذه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النفقات</w:t>
      </w:r>
      <w:r>
        <w:rPr>
          <w:rFonts w:ascii="Simplified Arabic" w:hAnsi="Simplified Arabic" w:cs="Simplified Arabic"/>
          <w:color w:val="333333"/>
          <w:sz w:val="32"/>
          <w:szCs w:val="32"/>
        </w:rPr>
        <w:t>.</w:t>
      </w:r>
      <w:r>
        <w:rPr>
          <w:rFonts w:ascii="Simplified Arabic" w:hAnsi="Simplified Arabic" w:cs="Simplified Arabic" w:hint="cs"/>
          <w:color w:val="333333"/>
          <w:sz w:val="32"/>
          <w:szCs w:val="32"/>
          <w:rtl/>
        </w:rPr>
        <w:t xml:space="preserve"> 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</w:pP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ويقتضي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مقابلة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النفقات العامة بالإيرادات العامة من الدولة أن تضع خطة (برنامج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)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محددة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تتضمنها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وثيقة،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  <w:rtl/>
        </w:rPr>
        <w:t xml:space="preserve"> اصطلح على تسميتها بالميزانية العامة أو الموازنة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العامة،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تتضمن تقدير تفصيلي لإيرادات ونفقات الدولة لفترة مقبلة، وهي عادة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سنة</w:t>
      </w:r>
      <w:r>
        <w:rPr>
          <w:rFonts w:ascii="Simplified Arabic" w:hAnsi="Simplified Arabic" w:cs="Simplified Arabic"/>
          <w:color w:val="333333"/>
          <w:sz w:val="32"/>
          <w:szCs w:val="32"/>
        </w:rPr>
        <w:t>.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color w:val="333333"/>
          <w:sz w:val="32"/>
          <w:szCs w:val="32"/>
          <w:rtl/>
        </w:rPr>
      </w:pPr>
      <w:r w:rsidRPr="005A7FD9">
        <w:rPr>
          <w:rFonts w:ascii="Simplified Arabic" w:hAnsi="Simplified Arabic" w:cs="Simplified Arabic" w:hint="cs"/>
          <w:color w:val="333333"/>
          <w:sz w:val="32"/>
          <w:szCs w:val="32"/>
          <w:highlight w:val="yellow"/>
          <w:rtl/>
        </w:rPr>
        <w:t>وتشكل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  <w:rtl/>
        </w:rPr>
        <w:t xml:space="preserve"> النفقات العامة، الإيرادات العامة، الميزانية العامة الموضوعات الأساسية لعلم المالية العامة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highlight w:val="yellow"/>
        </w:rPr>
        <w:t>.</w:t>
      </w:r>
      <w:r>
        <w:rPr>
          <w:rFonts w:ascii="Simplified Arabic" w:hAnsi="Simplified Arabic" w:cs="Simplified Arabic" w:hint="cs"/>
          <w:color w:val="333333"/>
          <w:sz w:val="32"/>
          <w:szCs w:val="32"/>
          <w:rtl/>
        </w:rPr>
        <w:t xml:space="preserve"> 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color w:val="333333"/>
          <w:sz w:val="32"/>
          <w:szCs w:val="32"/>
          <w:rtl/>
        </w:rPr>
      </w:pP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غير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أن لنشاط الدولة من حيث كونها وحدة اقتصادية تمارس وظائفها باستخدام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لجزء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من الموارد الإنتاجية المتاحة، وإنفاق وتحصيل مبالغ من الدخل القو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مي،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آثار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هامة على حجم وتكوين الناتج القومي، وعلى الطريقة التي يوزع </w:t>
      </w:r>
      <w:proofErr w:type="spellStart"/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>بها</w:t>
      </w:r>
      <w:proofErr w:type="spellEnd"/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هذا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الناتج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على 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lastRenderedPageBreak/>
        <w:t>مختلف الأفراد والفئات الاجتماعية في الدولة، ويستوجب معرف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هذه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الآثار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ودراستها وتحليلها، وبالفعل فقد خصص جانب كبير من علم المالية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العامة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لدراسة هذه الوجوه</w:t>
      </w:r>
      <w:r>
        <w:rPr>
          <w:rFonts w:ascii="Simplified Arabic" w:hAnsi="Simplified Arabic" w:cs="Simplified Arabic"/>
          <w:color w:val="333333"/>
          <w:sz w:val="32"/>
          <w:szCs w:val="32"/>
        </w:rPr>
        <w:t>.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</w:pP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ولما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كانت النفقات العامة والإيرادات العامة والميزانية العامة تكون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العناصر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الثلاثة الرئيسية لمحور النشاط الاقتصادي والمالي للدولة، وتمثل في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آن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واحد الأدوات الرئيسية لرسم وتنفيذ السياسة المالية للدولة فسوف نقسم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color w:val="333333"/>
          <w:sz w:val="32"/>
          <w:szCs w:val="32"/>
          <w:rtl/>
        </w:rPr>
        <w:t>هذه</w:t>
      </w:r>
      <w:r w:rsidRPr="005A7FD9">
        <w:rPr>
          <w:rFonts w:ascii="Simplified Arabic" w:hAnsi="Simplified Arabic" w:cs="Simplified Arabic"/>
          <w:color w:val="333333"/>
          <w:sz w:val="32"/>
          <w:szCs w:val="32"/>
          <w:rtl/>
        </w:rPr>
        <w:t xml:space="preserve"> الدروس إلى ثلاثة فصول تكون مسبوقة بفصل تمهيدي وهي</w:t>
      </w:r>
      <w:r w:rsidRPr="005A7FD9">
        <w:rPr>
          <w:rFonts w:ascii="Simplified Arabic" w:hAnsi="Simplified Arabic" w:cs="Simplified Arabic"/>
          <w:color w:val="333333"/>
          <w:sz w:val="32"/>
          <w:szCs w:val="32"/>
        </w:rPr>
        <w:t>:</w:t>
      </w:r>
      <w:r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t xml:space="preserve"> </w:t>
      </w:r>
    </w:p>
    <w:p w:rsidR="006E203C" w:rsidRDefault="006E203C" w:rsidP="006E203C">
      <w:pPr>
        <w:jc w:val="lowKashida"/>
        <w:rPr>
          <w:rFonts w:cs="Simplified Arabic"/>
          <w:b/>
          <w:bCs/>
          <w:color w:val="333333"/>
          <w:sz w:val="32"/>
          <w:szCs w:val="32"/>
        </w:rPr>
      </w:pPr>
      <w:r w:rsidRPr="005A7FD9"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t>الفصل</w:t>
      </w:r>
      <w:r w:rsidRPr="005A7FD9">
        <w:rPr>
          <w:rFonts w:ascii="Simplified Arabic" w:hAnsi="Simplified Arabic" w:cs="Simplified Arabic"/>
          <w:b/>
          <w:bCs/>
          <w:color w:val="333333"/>
          <w:sz w:val="32"/>
          <w:szCs w:val="32"/>
          <w:rtl/>
        </w:rPr>
        <w:t xml:space="preserve"> التمهيدي: بعض المفاهيم الأساسية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</w:pPr>
      <w:r>
        <w:rPr>
          <w:rFonts w:cs="Simplified Arabic"/>
          <w:b/>
          <w:bCs/>
          <w:color w:val="333333"/>
          <w:sz w:val="32"/>
          <w:szCs w:val="32"/>
        </w:rPr>
        <w:t xml:space="preserve"> </w:t>
      </w:r>
      <w:r w:rsidRPr="005A7FD9"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t>الفصل</w:t>
      </w:r>
      <w:r w:rsidRPr="005A7FD9">
        <w:rPr>
          <w:rFonts w:ascii="Simplified Arabic" w:hAnsi="Simplified Arabic" w:cs="Simplified Arabic"/>
          <w:b/>
          <w:bCs/>
          <w:color w:val="333333"/>
          <w:sz w:val="32"/>
          <w:szCs w:val="32"/>
          <w:rtl/>
        </w:rPr>
        <w:t xml:space="preserve"> الأول: النفقـات العامة</w:t>
      </w:r>
      <w:r>
        <w:rPr>
          <w:rFonts w:ascii="Simplified Arabic" w:hAnsi="Simplified Arabic" w:cs="Simplified Arabic"/>
          <w:b/>
          <w:bCs/>
          <w:color w:val="333333"/>
          <w:sz w:val="32"/>
          <w:szCs w:val="32"/>
        </w:rPr>
        <w:t>.</w:t>
      </w:r>
    </w:p>
    <w:p w:rsidR="006E203C" w:rsidRDefault="006E203C" w:rsidP="006E203C">
      <w:pPr>
        <w:jc w:val="lowKashida"/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</w:pPr>
      <w:r w:rsidRPr="005A7FD9"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t>الفصل</w:t>
      </w:r>
      <w:r w:rsidRPr="005A7FD9">
        <w:rPr>
          <w:rFonts w:ascii="Simplified Arabic" w:hAnsi="Simplified Arabic" w:cs="Simplified Arabic"/>
          <w:b/>
          <w:bCs/>
          <w:color w:val="333333"/>
          <w:sz w:val="32"/>
          <w:szCs w:val="32"/>
          <w:rtl/>
        </w:rPr>
        <w:t xml:space="preserve"> الثاني: الإيرادات العامة</w:t>
      </w:r>
      <w:r>
        <w:rPr>
          <w:rFonts w:ascii="Simplified Arabic" w:hAnsi="Simplified Arabic" w:cs="Simplified Arabic"/>
          <w:b/>
          <w:bCs/>
          <w:color w:val="333333"/>
          <w:sz w:val="32"/>
          <w:szCs w:val="32"/>
        </w:rPr>
        <w:t>.</w:t>
      </w: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5A7FD9">
        <w:rPr>
          <w:rFonts w:ascii="Simplified Arabic" w:hAnsi="Simplified Arabic" w:cs="Simplified Arabic" w:hint="cs"/>
          <w:b/>
          <w:bCs/>
          <w:color w:val="333333"/>
          <w:sz w:val="32"/>
          <w:szCs w:val="32"/>
          <w:rtl/>
        </w:rPr>
        <w:t>الفصل</w:t>
      </w:r>
      <w:r w:rsidRPr="005A7FD9">
        <w:rPr>
          <w:rFonts w:ascii="Simplified Arabic" w:hAnsi="Simplified Arabic" w:cs="Simplified Arabic"/>
          <w:b/>
          <w:bCs/>
          <w:color w:val="333333"/>
          <w:sz w:val="32"/>
          <w:szCs w:val="32"/>
          <w:rtl/>
        </w:rPr>
        <w:t xml:space="preserve"> الثالث: الميزانية العامة أو الموازنة العامة</w:t>
      </w:r>
      <w:r w:rsidRPr="005A7FD9">
        <w:rPr>
          <w:rFonts w:ascii="Simplified Arabic" w:hAnsi="Simplified Arabic" w:cs="Simplified Arabic"/>
          <w:b/>
          <w:bCs/>
          <w:color w:val="333333"/>
          <w:sz w:val="32"/>
          <w:szCs w:val="32"/>
        </w:rPr>
        <w:t>.</w:t>
      </w: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ملاحظة :عادة ما تشمل المقدمة نظرة عن مضمون البحث من حيث العنوان والمسائل التي سيتناولها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وباطار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مقرر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الماليه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العامة تناولت المقدمة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اعلاه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اشارة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مفهوم الحاجات العامة ودور الهيئات العامة في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انفاقها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وكذلك عملية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استحصال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الايرادات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اللازمة لتغطيتها ضمن وثيقة هامة تضع السياسة الاقتصادية للدولة موضع التنفيذ ضمن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الاطر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القانونية والسياسية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والادارية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والاقتصادية وهذه الوثيقة تسمى الموازنة العامة وهذا </w:t>
      </w:r>
      <w:proofErr w:type="spellStart"/>
      <w:r>
        <w:rPr>
          <w:rFonts w:cs="Simplified Arabic" w:hint="cs"/>
          <w:b/>
          <w:bCs/>
          <w:sz w:val="32"/>
          <w:szCs w:val="32"/>
          <w:rtl/>
          <w:lang w:bidi="ar-IQ"/>
        </w:rPr>
        <w:t>ماسنتناوله</w:t>
      </w:r>
      <w:proofErr w:type="spellEnd"/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بالدراسة للعام الدراسي 2015-2016 والله ولي التوفيق .</w:t>
      </w:r>
    </w:p>
    <w:p w:rsidR="006E203C" w:rsidRPr="005A7FD9" w:rsidRDefault="006E203C" w:rsidP="006E203C">
      <w:pPr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6E203C" w:rsidRPr="005A7FD9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Pr="005A7FD9" w:rsidRDefault="006E203C" w:rsidP="006E203C">
      <w:pPr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6E203C" w:rsidRDefault="006E203C" w:rsidP="006E203C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3F13D1" w:rsidRDefault="003F13D1" w:rsidP="003F13D1">
      <w:pPr>
        <w:jc w:val="lowKashida"/>
        <w:rPr>
          <w:rFonts w:cs="Simplified Arabic"/>
          <w:b/>
          <w:bCs/>
          <w:sz w:val="36"/>
          <w:szCs w:val="36"/>
          <w:rtl/>
          <w:lang w:bidi="ar-IQ"/>
        </w:rPr>
      </w:pPr>
    </w:p>
    <w:p w:rsidR="005A6218" w:rsidRDefault="005A6218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>
      <w:pPr>
        <w:rPr>
          <w:rFonts w:hint="cs"/>
          <w:rtl/>
        </w:rPr>
      </w:pPr>
    </w:p>
    <w:p w:rsidR="006E203C" w:rsidRDefault="006E203C"/>
    <w:sectPr w:rsidR="006E203C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3F13D1"/>
    <w:rsid w:val="003F13D1"/>
    <w:rsid w:val="005A6218"/>
    <w:rsid w:val="005D3FD4"/>
    <w:rsid w:val="006E203C"/>
    <w:rsid w:val="00F2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D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2015-09-19T05:52:00Z</dcterms:created>
  <dcterms:modified xsi:type="dcterms:W3CDTF">2015-09-19T05:59:00Z</dcterms:modified>
</cp:coreProperties>
</file>