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F4" w:rsidRPr="00B17F40" w:rsidRDefault="001F77F4" w:rsidP="00B17F40">
      <w:pPr>
        <w:spacing w:line="360" w:lineRule="auto"/>
        <w:ind w:firstLine="84"/>
        <w:jc w:val="lowKashida"/>
        <w:rPr>
          <w:rFonts w:cs="Arabic Transparent"/>
          <w:b/>
          <w:bCs/>
          <w:sz w:val="32"/>
          <w:szCs w:val="32"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محاضرة رقم (</w:t>
      </w:r>
      <w:r w:rsidR="00B17F40" w:rsidRPr="00B17F40">
        <w:rPr>
          <w:rFonts w:cs="Arabic Transparent" w:hint="cs"/>
          <w:b/>
          <w:bCs/>
          <w:sz w:val="32"/>
          <w:szCs w:val="32"/>
          <w:rtl/>
          <w:lang w:bidi="ar-IQ"/>
        </w:rPr>
        <w:t>30</w:t>
      </w: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) </w:t>
      </w:r>
      <w:r w:rsidR="00F65A97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: </w:t>
      </w:r>
      <w:bookmarkStart w:id="0" w:name="_GoBack"/>
      <w:r w:rsidRPr="00B17F40">
        <w:rPr>
          <w:rFonts w:cs="Arabic Transparent"/>
          <w:b/>
          <w:bCs/>
          <w:sz w:val="32"/>
          <w:szCs w:val="32"/>
          <w:rtl/>
          <w:lang w:bidi="ar-IQ"/>
        </w:rPr>
        <w:t xml:space="preserve">مميزات الفن الإسلامي </w:t>
      </w: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جزء </w:t>
      </w:r>
      <w:r w:rsidR="00B17F40" w:rsidRPr="00B17F40">
        <w:rPr>
          <w:rFonts w:cs="Arabic Transparent" w:hint="cs"/>
          <w:b/>
          <w:bCs/>
          <w:sz w:val="32"/>
          <w:szCs w:val="32"/>
          <w:rtl/>
          <w:lang w:bidi="ar-IQ"/>
        </w:rPr>
        <w:t>2</w:t>
      </w:r>
      <w:bookmarkEnd w:id="0"/>
    </w:p>
    <w:p w:rsidR="00B17F40" w:rsidRPr="00B17F40" w:rsidRDefault="00B17F40" w:rsidP="00B17F40">
      <w:pPr>
        <w:tabs>
          <w:tab w:val="left" w:pos="206"/>
          <w:tab w:val="left" w:pos="386"/>
        </w:tabs>
        <w:spacing w:line="360" w:lineRule="auto"/>
        <w:ind w:left="567"/>
        <w:jc w:val="lowKashida"/>
        <w:rPr>
          <w:rFonts w:cs="Arabic Transparent"/>
          <w:b/>
          <w:bCs/>
          <w:sz w:val="32"/>
          <w:szCs w:val="32"/>
          <w:rtl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4 -</w:t>
      </w:r>
      <w:r w:rsidRPr="00B17F40">
        <w:rPr>
          <w:rFonts w:cs="Arabic Transparent"/>
          <w:b/>
          <w:bCs/>
          <w:sz w:val="32"/>
          <w:szCs w:val="32"/>
          <w:rtl/>
          <w:lang w:bidi="ar-IQ"/>
        </w:rPr>
        <w:t>مخالفة الطبيعة :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 xml:space="preserve">إن مخالفة الطبيعة هي تأكيد لمدلول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اللامحاكاة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</w:t>
      </w:r>
      <w:r w:rsidRPr="00B17F40">
        <w:rPr>
          <w:rFonts w:cs="Arabic Transparent"/>
          <w:sz w:val="32"/>
          <w:szCs w:val="32"/>
          <w:vertAlign w:val="superscript"/>
          <w:rtl/>
          <w:lang w:bidi="ar-IQ"/>
        </w:rPr>
        <w:t>(</w:t>
      </w:r>
      <w:r w:rsidRPr="00B17F40">
        <w:rPr>
          <w:rStyle w:val="a4"/>
          <w:rFonts w:cs="Arabic Transparent"/>
          <w:sz w:val="32"/>
          <w:szCs w:val="32"/>
          <w:rtl/>
          <w:lang w:bidi="ar-IQ"/>
        </w:rPr>
        <w:footnoteReference w:customMarkFollows="1" w:id="1"/>
        <w:t>*</w:t>
      </w:r>
      <w:r w:rsidRPr="00B17F40">
        <w:rPr>
          <w:rFonts w:cs="Arabic Transparent"/>
          <w:sz w:val="32"/>
          <w:szCs w:val="32"/>
          <w:vertAlign w:val="superscript"/>
          <w:rtl/>
          <w:lang w:bidi="ar-IQ"/>
        </w:rPr>
        <w:t>)"</w:t>
      </w:r>
      <w:r w:rsidRPr="00B17F40">
        <w:rPr>
          <w:rFonts w:cs="Arabic Transparent"/>
          <w:sz w:val="32"/>
          <w:szCs w:val="32"/>
          <w:rtl/>
          <w:lang w:bidi="ar-IQ"/>
        </w:rPr>
        <w:t xml:space="preserve">. فالمخالفة وتحوير الأشكال عند الفنانين المسلمين لم يصدر عن روح قلقة ، أو عن أزمة حضارية تدفع إلى العبث ، بل جاء عن رغبة في خلق عالم مختلف ومستقل عن عالم مخلوقات الله ( سبحانه وتعالى) .كما لم يكن تمثيلاً عن عجز الفنان المسلم في محاكاة الواقع ، بل كان يرجع إلى الشعور بمحدودية الوجود الأرضي ، والانشغال المستمر بالوجود الأزلي 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 xml:space="preserve">فالعقيدة الراسخة في روحية الفنان المسلم جعلته يعمل على وفق مبدأين ، الأول: تحوير الواقع ، أي تحوير معالمه الخاصة ، وتعديل نسبه وأبعاده على وفق مشيئة الفنان ، والثاني: تجريد الشكل والواقع ، أي الابتعاد عن  تشبيه الشيء بذاته . مما أدى إلى ظهور فن إسلامي لا يستند إلى محاكاة الطبيعة او تمثيل الكائنات الحية. فلجأ الفنان المسلم إلى مواجهة الطبيعة لكي يتناول عناصرها ويفككها إلى عناصر أولية ، ثم يعيد تركيبها في صياغة جديدة ، فمخالفة الطبيعة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واللامحاكاة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تؤدي حتماً ، وبخاصة عند الفنان المسلم إلى تكوين أشكالاً جديدة لا نظير لها في الطبيعة إطلاقاً.</w:t>
      </w:r>
    </w:p>
    <w:p w:rsidR="00B17F40" w:rsidRPr="00B17F40" w:rsidRDefault="00B17F40" w:rsidP="00B17F40">
      <w:pPr>
        <w:spacing w:line="360" w:lineRule="auto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tabs>
          <w:tab w:val="left" w:pos="386"/>
        </w:tabs>
        <w:spacing w:line="360" w:lineRule="auto"/>
        <w:ind w:left="567"/>
        <w:jc w:val="lowKashida"/>
        <w:rPr>
          <w:rFonts w:cs="Arabic Transparent"/>
          <w:b/>
          <w:bCs/>
          <w:sz w:val="32"/>
          <w:szCs w:val="32"/>
          <w:rtl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5-</w:t>
      </w:r>
      <w:r w:rsidRPr="00B17F40">
        <w:rPr>
          <w:rFonts w:cs="Arabic Transparent"/>
          <w:b/>
          <w:bCs/>
          <w:sz w:val="32"/>
          <w:szCs w:val="32"/>
          <w:rtl/>
          <w:lang w:bidi="ar-IQ"/>
        </w:rPr>
        <w:t>ملء الفراغ :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lang w:bidi="ar-IQ"/>
        </w:rPr>
      </w:pP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إهتم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الفنان المسلم بمليء فراغات المساحة ، مما شكّل ظاهرة ماثلة في الفن الإسلامي ، فاهتمامه وحرصه على مليء كل جزيئة من الفراغ بالخطوط والأشكال والألوان ، له دلالته الروحية ، كونه بعمله هذا يتغلب على المكان ، أي على المادة ، بأن يحل محلها حركة ديناميكية تخاطب الروح </w:t>
      </w:r>
      <w:r w:rsidRPr="00B17F40">
        <w:rPr>
          <w:rFonts w:cs="Arabic Transparent"/>
          <w:sz w:val="32"/>
          <w:szCs w:val="32"/>
          <w:vertAlign w:val="superscript"/>
          <w:rtl/>
          <w:lang w:bidi="ar-IQ"/>
        </w:rPr>
        <w:t xml:space="preserve"> </w:t>
      </w:r>
      <w:r w:rsidRPr="00B17F40">
        <w:rPr>
          <w:rFonts w:cs="Arabic Transparent"/>
          <w:sz w:val="32"/>
          <w:szCs w:val="32"/>
          <w:rtl/>
          <w:lang w:bidi="ar-IQ"/>
        </w:rPr>
        <w:t xml:space="preserve">. كما رأى الفنان المسلم في فراغ السطوح مساحة مهدرة وقيمة غير مستغلة جمالياً ، ومن خلال شغلها بالزخارف والأشكال والألوان يكون قد حقق فائدة جمالية </w:t>
      </w:r>
      <w:r w:rsidRPr="00B17F40">
        <w:rPr>
          <w:rFonts w:cs="Arabic Transparent"/>
          <w:sz w:val="32"/>
          <w:szCs w:val="32"/>
          <w:vertAlign w:val="superscript"/>
          <w:rtl/>
          <w:lang w:bidi="ar-IQ"/>
        </w:rPr>
        <w:t xml:space="preserve"> </w:t>
      </w:r>
      <w:r w:rsidRPr="00B17F40">
        <w:rPr>
          <w:rFonts w:cs="Arabic Transparent"/>
          <w:sz w:val="32"/>
          <w:szCs w:val="32"/>
          <w:rtl/>
          <w:lang w:bidi="ar-IQ"/>
        </w:rPr>
        <w:t>.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lastRenderedPageBreak/>
        <w:t xml:space="preserve">كما أكد ( الخزاعي ) ، على أن معالجة الفراغ يُنظر إليها على أنها مشكلة فكرية قبل أن تكون شكلية نفسية ، فَجُلّ ما يفعله المؤمن هو أن يشغل حياته بالعمل الصالح والعبادات ، فلا وجود لفراغ يلهيه عن السبيل إلى الله ( سبحانه وتعالى ) ، لذا فقد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إنعكس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ذلك على منهج الفنان المسلم الذي اخذ يتجنب الفراغ في أعماله المجردة.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tabs>
          <w:tab w:val="left" w:pos="206"/>
          <w:tab w:val="left" w:pos="386"/>
        </w:tabs>
        <w:spacing w:line="360" w:lineRule="auto"/>
        <w:ind w:left="567"/>
        <w:jc w:val="lowKashida"/>
        <w:rPr>
          <w:rFonts w:cs="Arabic Transparent"/>
          <w:b/>
          <w:bCs/>
          <w:sz w:val="32"/>
          <w:szCs w:val="32"/>
          <w:rtl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6-</w:t>
      </w:r>
      <w:r w:rsidRPr="00B17F40">
        <w:rPr>
          <w:rFonts w:cs="Arabic Transparent"/>
          <w:b/>
          <w:bCs/>
          <w:sz w:val="32"/>
          <w:szCs w:val="32"/>
          <w:rtl/>
          <w:lang w:bidi="ar-IQ"/>
        </w:rPr>
        <w:t>الوحدة والتنوع :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 xml:space="preserve">    تعد ظاهرة الوحدة والتنوع من الظواهر الهامة في الفن الإسلامي ، وهي صفة ربما لم تكن لتكتمل لولا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إلتزام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الفنان المسلم بقواعد الفكر الاسلامي ، الذي يحدد له الغاية والهدف من المنتج  الفني الذي يبدعه ، ولذلك فإنتاج الفنان المسلم  قد تشابه في كل الأمصار ، رغم تباعد المسافات ، وتباين الأزمنة ، وذلك يرجع الى أنه ينتمي إلى أصل واحد ثابت ، هو الفكر السائد في المجتمع الإسلامي. فمفهوم الوحدة والتنوع يمثل ترجمة لفكرة إسلامية وهي  أن هناك قوة لا متناهية تسيطر على الكون ، وأن كل ما موجود في الكون مظهر من مظاهرها وأثر من آثارها ، فتلك القوة تمثل الواحد الأحد ، وهو ما يترجم بمبدأ الوحدة ، وآثارها هو ما يترجم بمبدأ التنوع .</w:t>
      </w:r>
    </w:p>
    <w:p w:rsidR="00B17F40" w:rsidRPr="00B17F40" w:rsidRDefault="00B17F40" w:rsidP="00B17F40">
      <w:pPr>
        <w:spacing w:line="360" w:lineRule="auto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tabs>
          <w:tab w:val="left" w:pos="206"/>
          <w:tab w:val="left" w:pos="386"/>
        </w:tabs>
        <w:spacing w:line="360" w:lineRule="auto"/>
        <w:ind w:left="567"/>
        <w:jc w:val="lowKashida"/>
        <w:rPr>
          <w:rFonts w:cs="Arabic Transparent"/>
          <w:b/>
          <w:bCs/>
          <w:sz w:val="32"/>
          <w:szCs w:val="32"/>
          <w:rtl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7-</w:t>
      </w:r>
      <w:r w:rsidRPr="00B17F40">
        <w:rPr>
          <w:rFonts w:cs="Arabic Transparent"/>
          <w:b/>
          <w:bCs/>
          <w:sz w:val="32"/>
          <w:szCs w:val="32"/>
          <w:rtl/>
          <w:lang w:bidi="ar-IQ"/>
        </w:rPr>
        <w:t>اللون في الفن الإسلامي :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 xml:space="preserve"> إن اللون صفة طبيعية من صفات الأشياء , وقد تعددت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إستخداماته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 في العمل الفني عبر العصور المختلفة ، أما في الفن الإسلامي فأن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إستخدامهِ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يؤدي وظيفة جمالية أساساً ، وغالباً ما تستعمل الألوان الزرقاء والخضراء والذهبية بكثرة ، إلى جانب مساحات محدودة من الألوان الحمراء والصفراء والبنية ، ولكل من هذه </w:t>
      </w:r>
      <w:r w:rsidRPr="00B17F40">
        <w:rPr>
          <w:rFonts w:cs="Arabic Transparent"/>
          <w:sz w:val="32"/>
          <w:szCs w:val="32"/>
          <w:rtl/>
          <w:lang w:bidi="ar-IQ"/>
        </w:rPr>
        <w:lastRenderedPageBreak/>
        <w:t xml:space="preserve">الألوان تعبيراتها الخاصة  بالنسبة للفنان المسلم ، فالأخضر والأزرق بتدرجاته هي ألوان السماء والماء والسهل الخصيب والفضاء وهي ألوان باردة وتعطي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أحساساً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باللانهاية. أي إنها تُذّكر بالسماء وسعتها وعظمتها وهذا ما يجر الذهن الى تَذّكر عظمة الخالق (جلت قدرته) ,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وإستدعاء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تلك العظمة في القلب أي حصول نوع من المرابطة مع الله (سبحانه وتعالى). كما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أُستخدمت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الصبغة الذهبية بسخاء في الفن الإسلامي والتي لها بريق خاص يُخرج الإنسان من الواقع الأرضي ويرفعه إلى السماء أو الجنة ، وهي غاية الغايات في العقيدة الإسلامية , إلى جانب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إستخدام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ألوان الخامات الطبيعية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إستخداماً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جمالياً والمزاوجة بينها، كألوان الخشب والعظم والعاج والرخام والبرونز والذهب والفضة وغيرها.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rtl/>
          <w:lang w:bidi="ar-IQ"/>
        </w:rPr>
      </w:pPr>
    </w:p>
    <w:p w:rsidR="00B17F40" w:rsidRPr="00B17F40" w:rsidRDefault="00B17F40" w:rsidP="00B17F40">
      <w:pPr>
        <w:tabs>
          <w:tab w:val="left" w:pos="206"/>
          <w:tab w:val="left" w:pos="386"/>
        </w:tabs>
        <w:spacing w:line="360" w:lineRule="auto"/>
        <w:ind w:left="142"/>
        <w:jc w:val="lowKashida"/>
        <w:rPr>
          <w:rFonts w:cs="Arabic Transparent"/>
          <w:b/>
          <w:bCs/>
          <w:sz w:val="32"/>
          <w:szCs w:val="32"/>
          <w:rtl/>
          <w:lang w:bidi="ar-IQ"/>
        </w:rPr>
      </w:pPr>
      <w:r w:rsidRPr="00B17F40">
        <w:rPr>
          <w:rFonts w:cs="Arabic Transparent" w:hint="cs"/>
          <w:b/>
          <w:bCs/>
          <w:sz w:val="32"/>
          <w:szCs w:val="32"/>
          <w:rtl/>
          <w:lang w:bidi="ar-IQ"/>
        </w:rPr>
        <w:t>8-</w:t>
      </w:r>
      <w:r w:rsidRPr="00B17F40">
        <w:rPr>
          <w:rFonts w:cs="Arabic Transparent"/>
          <w:b/>
          <w:bCs/>
          <w:sz w:val="32"/>
          <w:szCs w:val="32"/>
          <w:rtl/>
          <w:lang w:bidi="ar-IQ"/>
        </w:rPr>
        <w:t>الفن الإسلامي فن كثير الزخرفة :</w:t>
      </w:r>
    </w:p>
    <w:p w:rsidR="00B17F40" w:rsidRPr="00B17F40" w:rsidRDefault="00B17F40" w:rsidP="00B17F40">
      <w:pPr>
        <w:spacing w:line="360" w:lineRule="auto"/>
        <w:ind w:firstLine="566"/>
        <w:jc w:val="lowKashida"/>
        <w:rPr>
          <w:rFonts w:cs="Arabic Transparent"/>
          <w:sz w:val="32"/>
          <w:szCs w:val="32"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>مما لاشك فيه أنه لا يكاد يخلو أي أثر من الآثار الإسلامية من زخرفة أو نقش تزييني، فقد كانت من لوازم العمل الفني الإسلامي ؛ لأن الفنانين المسلمين كانوا يرغبون في تغطية السطوح والمساحات بالزخارف. فملء القطعة الفنية بالزخارف مثّل عنصراً رئيسياً في الفن الإسلامي ، إذ نجد ذلك على الجدران والسقوف ، وعلى المنسوجات والزجاجيات وجلود الكتب ، وحتى على التوابيت والشواهد إلى غيرها من الآثار الإسلامية الأخر</w:t>
      </w:r>
      <w:r w:rsidRPr="00B17F40">
        <w:rPr>
          <w:rFonts w:cs="Arabic Transparent" w:hint="cs"/>
          <w:sz w:val="32"/>
          <w:szCs w:val="32"/>
          <w:rtl/>
          <w:lang w:bidi="ar-IQ"/>
        </w:rPr>
        <w:t xml:space="preserve">. </w:t>
      </w:r>
      <w:r w:rsidRPr="00B17F40">
        <w:rPr>
          <w:rFonts w:cs="Arabic Transparent"/>
          <w:sz w:val="32"/>
          <w:szCs w:val="32"/>
          <w:rtl/>
          <w:lang w:bidi="ar-IQ"/>
        </w:rPr>
        <w:t xml:space="preserve">وبذلك </w:t>
      </w:r>
      <w:proofErr w:type="spellStart"/>
      <w:r w:rsidRPr="00B17F40">
        <w:rPr>
          <w:rFonts w:cs="Arabic Transparent"/>
          <w:sz w:val="32"/>
          <w:szCs w:val="32"/>
          <w:rtl/>
          <w:lang w:bidi="ar-IQ"/>
        </w:rPr>
        <w:t>إحتلت</w:t>
      </w:r>
      <w:proofErr w:type="spellEnd"/>
      <w:r w:rsidRPr="00B17F40">
        <w:rPr>
          <w:rFonts w:cs="Arabic Transparent"/>
          <w:sz w:val="32"/>
          <w:szCs w:val="32"/>
          <w:rtl/>
          <w:lang w:bidi="ar-IQ"/>
        </w:rPr>
        <w:t xml:space="preserve"> الزخارف الفنية الإسلامية أهمية لا نظير لها في أي حضارة أخرى، كونها مثلت العنصر البارز في الفنون الإسلامية</w:t>
      </w:r>
      <w:r w:rsidRPr="00B17F40">
        <w:rPr>
          <w:rFonts w:cs="Arabic Transparent" w:hint="cs"/>
          <w:sz w:val="32"/>
          <w:szCs w:val="32"/>
          <w:rtl/>
          <w:lang w:bidi="ar-IQ"/>
        </w:rPr>
        <w:t>.</w:t>
      </w:r>
    </w:p>
    <w:p w:rsidR="00311275" w:rsidRPr="00B17F40" w:rsidRDefault="00B17F40" w:rsidP="00B17F40">
      <w:pPr>
        <w:spacing w:line="360" w:lineRule="auto"/>
        <w:rPr>
          <w:rFonts w:cs="Arabic Transparent"/>
          <w:sz w:val="32"/>
          <w:szCs w:val="32"/>
          <w:lang w:bidi="ar-IQ"/>
        </w:rPr>
      </w:pPr>
      <w:r w:rsidRPr="00B17F40">
        <w:rPr>
          <w:rFonts w:cs="Arabic Transparent"/>
          <w:sz w:val="32"/>
          <w:szCs w:val="32"/>
          <w:rtl/>
          <w:lang w:bidi="ar-IQ"/>
        </w:rPr>
        <w:t>وعليه فقد "عُرف المسلمون بهذا الفن من بين الفنون جميعها ، حتى قيل أن الفن الإسلامي فن زخرفي , إذ وجد فيه الفنان المسلم بغيتهِ من حيث البعد عن الأساليب التي تقع خارج حدود المنهج الإسلامي ، فهو بعيد عن التشخيص بطبيعتهِ وبعيد عن محاكاة الطبيعة ، وبهذا أصبح هذا الفن ملائماً للمواصفات التي حددها المنهج الإسلامي.</w:t>
      </w:r>
    </w:p>
    <w:sectPr w:rsidR="00311275" w:rsidRPr="00B17F40" w:rsidSect="000234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EC1" w:rsidRDefault="00EF5EC1" w:rsidP="001F77F4">
      <w:r>
        <w:separator/>
      </w:r>
    </w:p>
  </w:endnote>
  <w:endnote w:type="continuationSeparator" w:id="0">
    <w:p w:rsidR="00EF5EC1" w:rsidRDefault="00EF5EC1" w:rsidP="001F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EC1" w:rsidRDefault="00EF5EC1" w:rsidP="001F77F4">
      <w:r>
        <w:separator/>
      </w:r>
    </w:p>
  </w:footnote>
  <w:footnote w:type="continuationSeparator" w:id="0">
    <w:p w:rsidR="00EF5EC1" w:rsidRDefault="00EF5EC1" w:rsidP="001F77F4">
      <w:r>
        <w:continuationSeparator/>
      </w:r>
    </w:p>
  </w:footnote>
  <w:footnote w:id="1">
    <w:p w:rsidR="00B17F40" w:rsidRDefault="00B17F40" w:rsidP="00B17F40">
      <w:pPr>
        <w:pStyle w:val="a3"/>
        <w:jc w:val="both"/>
        <w:rPr>
          <w:rFonts w:cs="Simplified Arabic"/>
          <w:sz w:val="22"/>
          <w:szCs w:val="22"/>
          <w:rtl/>
          <w:lang w:bidi="ar-IQ"/>
        </w:rPr>
      </w:pPr>
      <w:r>
        <w:rPr>
          <w:rFonts w:cs="Simplified Arabic"/>
          <w:sz w:val="22"/>
          <w:szCs w:val="22"/>
          <w:rtl/>
          <w:lang w:bidi="ar-IQ"/>
        </w:rPr>
        <w:t>(</w:t>
      </w:r>
      <w:r>
        <w:rPr>
          <w:rStyle w:val="a4"/>
          <w:rFonts w:cs="Simplified Arabic"/>
          <w:sz w:val="22"/>
          <w:szCs w:val="22"/>
          <w:rtl/>
        </w:rPr>
        <w:t>*</w:t>
      </w:r>
      <w:r>
        <w:rPr>
          <w:rFonts w:cs="Simplified Arabic"/>
          <w:sz w:val="22"/>
          <w:szCs w:val="22"/>
          <w:rtl/>
        </w:rPr>
        <w:t xml:space="preserve">) </w:t>
      </w:r>
      <w:proofErr w:type="spellStart"/>
      <w:r>
        <w:rPr>
          <w:rFonts w:cs="Simplified Arabic"/>
          <w:sz w:val="22"/>
          <w:szCs w:val="22"/>
          <w:rtl/>
          <w:lang w:bidi="ar-IQ"/>
        </w:rPr>
        <w:t>اللامحاكاة</w:t>
      </w:r>
      <w:proofErr w:type="spellEnd"/>
      <w:r>
        <w:rPr>
          <w:rFonts w:cs="Simplified Arabic"/>
          <w:sz w:val="22"/>
          <w:szCs w:val="22"/>
          <w:rtl/>
          <w:lang w:bidi="ar-IQ"/>
        </w:rPr>
        <w:t xml:space="preserve"> : هو تجريد أو تزيين ، وهو كيان مستقل ، فيه ثبات </w:t>
      </w:r>
      <w:proofErr w:type="spellStart"/>
      <w:r>
        <w:rPr>
          <w:rFonts w:cs="Simplified Arabic"/>
          <w:sz w:val="22"/>
          <w:szCs w:val="22"/>
          <w:rtl/>
          <w:lang w:bidi="ar-IQ"/>
        </w:rPr>
        <w:t>وأمتداد</w:t>
      </w:r>
      <w:proofErr w:type="spellEnd"/>
      <w:r>
        <w:rPr>
          <w:rFonts w:cs="Simplified Arabic"/>
          <w:sz w:val="22"/>
          <w:szCs w:val="22"/>
          <w:rtl/>
          <w:lang w:bidi="ar-IQ"/>
        </w:rPr>
        <w:t xml:space="preserve"> ، وله بقاء </w:t>
      </w:r>
      <w:proofErr w:type="spellStart"/>
      <w:r>
        <w:rPr>
          <w:rFonts w:cs="Simplified Arabic"/>
          <w:sz w:val="22"/>
          <w:szCs w:val="22"/>
          <w:rtl/>
          <w:lang w:bidi="ar-IQ"/>
        </w:rPr>
        <w:t>وإستقرار</w:t>
      </w:r>
      <w:proofErr w:type="spellEnd"/>
      <w:r>
        <w:rPr>
          <w:rFonts w:cs="Simplified Arabic"/>
          <w:sz w:val="22"/>
          <w:szCs w:val="22"/>
          <w:rtl/>
          <w:lang w:bidi="ar-IQ"/>
        </w:rPr>
        <w:t xml:space="preserve"> ، ويتصل بالحدس.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9600A"/>
    <w:multiLevelType w:val="hybridMultilevel"/>
    <w:tmpl w:val="B7E8C1E4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F4"/>
    <w:rsid w:val="00023464"/>
    <w:rsid w:val="001F77F4"/>
    <w:rsid w:val="00311275"/>
    <w:rsid w:val="009F1914"/>
    <w:rsid w:val="00B17F40"/>
    <w:rsid w:val="00EF5EC1"/>
    <w:rsid w:val="00F6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F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1F77F4"/>
    <w:rPr>
      <w:sz w:val="20"/>
      <w:szCs w:val="20"/>
    </w:rPr>
  </w:style>
  <w:style w:type="character" w:customStyle="1" w:styleId="Char">
    <w:name w:val="نص حاشية سفلية Char"/>
    <w:basedOn w:val="a0"/>
    <w:link w:val="a3"/>
    <w:rsid w:val="001F77F4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unhideWhenUsed/>
    <w:rsid w:val="001F77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F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1F77F4"/>
    <w:rPr>
      <w:sz w:val="20"/>
      <w:szCs w:val="20"/>
    </w:rPr>
  </w:style>
  <w:style w:type="character" w:customStyle="1" w:styleId="Char">
    <w:name w:val="نص حاشية سفلية Char"/>
    <w:basedOn w:val="a0"/>
    <w:link w:val="a3"/>
    <w:rsid w:val="001F77F4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unhideWhenUsed/>
    <w:rsid w:val="001F7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مرتضى الكربلائي</cp:lastModifiedBy>
  <cp:revision>3</cp:revision>
  <dcterms:created xsi:type="dcterms:W3CDTF">2015-05-20T19:24:00Z</dcterms:created>
  <dcterms:modified xsi:type="dcterms:W3CDTF">2015-05-24T16:34:00Z</dcterms:modified>
</cp:coreProperties>
</file>