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DC" w:rsidRPr="00E63185" w:rsidRDefault="004202DC" w:rsidP="004202DC">
      <w:pPr>
        <w:jc w:val="center"/>
        <w:rPr>
          <w:rFonts w:cs="Simplified Arabic" w:hint="cs"/>
          <w:b/>
          <w:bCs/>
          <w:sz w:val="44"/>
          <w:szCs w:val="44"/>
          <w:u w:val="single"/>
          <w:rtl/>
          <w:lang w:bidi="ar-IQ"/>
        </w:rPr>
      </w:pPr>
      <w:r w:rsidRPr="00E63185">
        <w:rPr>
          <w:rFonts w:cs="Simplified Arabic" w:hint="cs"/>
          <w:b/>
          <w:bCs/>
          <w:sz w:val="44"/>
          <w:szCs w:val="44"/>
          <w:u w:val="single"/>
          <w:rtl/>
          <w:lang w:bidi="ar-IQ"/>
        </w:rPr>
        <w:t>تخطيط الموارد البشرية</w:t>
      </w:r>
    </w:p>
    <w:p w:rsidR="004202DC" w:rsidRPr="00E63185" w:rsidRDefault="004202DC" w:rsidP="004202DC">
      <w:pPr>
        <w:numPr>
          <w:ilvl w:val="0"/>
          <w:numId w:val="17"/>
        </w:numPr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 xml:space="preserve">مفهوم التخطيط هو (التنبؤات النظامية للطلب أو الحاجة للموارد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البشرية،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وعرض هذه الموارد في المنظمة خلال فترة زمنية مستقبلية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).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إن هذا المفهوم يوضح الموازنة بين الحاجة للموارد البشرية والعرض المتوفر بهدف ضمان الحصول على ما تحتاجه المنظمة من الموارد البشرية كما ونوعا للإيفاء بمتطلبات الأعمال المتوفرة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لديها،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أو التي من الممكن أن تتوفر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مستقبلا،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فالتوسع في نشاط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المنظمة،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وتعدد المنتجات او الخدمات وتنوعها تزيد الحاجة للموارد البشرية.</w:t>
      </w:r>
    </w:p>
    <w:p w:rsidR="004202DC" w:rsidRPr="00E63185" w:rsidRDefault="004202DC" w:rsidP="004202DC">
      <w:pPr>
        <w:ind w:left="360"/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E63185">
        <w:rPr>
          <w:rFonts w:cs="Simplified Arabic" w:hint="cs"/>
          <w:b/>
          <w:bCs/>
          <w:sz w:val="32"/>
          <w:szCs w:val="32"/>
          <w:rtl/>
          <w:lang w:bidi="ar-IQ"/>
        </w:rPr>
        <w:t>أهمية التخطيط للموارد البشرية</w:t>
      </w:r>
    </w:p>
    <w:p w:rsidR="004202DC" w:rsidRPr="00E63185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>يؤدي إلى تخفيض التكاليف المرتبطة بالموارد البشرية من خلال التنبؤ الدقيق بالحاجات المستقبلية لكل وظيفة من وظائف المنظمة مما يؤدي إلى استثمار الطاقات البشرية بكفاءة وتقليل الفائض في بعض الوظائف</w:t>
      </w:r>
      <w:r w:rsidRPr="00E63185">
        <w:rPr>
          <w:rFonts w:cs="Simplified Arabic" w:hint="cs"/>
          <w:b/>
          <w:bCs/>
          <w:sz w:val="32"/>
          <w:szCs w:val="32"/>
          <w:rtl/>
          <w:lang w:bidi="ar-IQ"/>
        </w:rPr>
        <w:t>.</w:t>
      </w:r>
    </w:p>
    <w:p w:rsidR="004202DC" w:rsidRPr="00E63185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sz w:val="28"/>
          <w:szCs w:val="28"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>يوفر للمنظمة الكفاءات المطلوبة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(مهارات،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قابليات،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خصائص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في الوقت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المناسب،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مما يسهم في نجاح برامج التطوير المهني للعاملين.</w:t>
      </w:r>
    </w:p>
    <w:p w:rsidR="004202DC" w:rsidRPr="00E63185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sz w:val="28"/>
          <w:szCs w:val="28"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 xml:space="preserve">يسهم في الموازنة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الكفوءة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بين نشاطات إدارة الموارد البشرية وأهداف المنظمة بحيث تحقق هذه الموازنة كفاءة الأداء الفردي والتنظيمي.</w:t>
      </w:r>
    </w:p>
    <w:p w:rsidR="004202DC" w:rsidRPr="00E63185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sz w:val="28"/>
          <w:szCs w:val="28"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>يعمل على بنا القاعدة الأساسية لنجاح خطط وسياسات الموارد البشرية الأخرى كالاختيا</w:t>
      </w:r>
      <w:r w:rsidRPr="00E63185">
        <w:rPr>
          <w:rFonts w:cs="Simplified Arabic" w:hint="eastAsia"/>
          <w:sz w:val="28"/>
          <w:szCs w:val="28"/>
          <w:rtl/>
          <w:lang w:bidi="ar-IQ"/>
        </w:rPr>
        <w:t>ر</w:t>
      </w:r>
      <w:r w:rsidRPr="00E63185">
        <w:rPr>
          <w:rFonts w:cs="Simplified Arabic" w:hint="cs"/>
          <w:sz w:val="28"/>
          <w:szCs w:val="28"/>
          <w:rtl/>
          <w:lang w:bidi="ar-IQ"/>
        </w:rPr>
        <w:t xml:space="preserve"> والتحفيز والتدريب.</w:t>
      </w:r>
    </w:p>
    <w:p w:rsidR="004202DC" w:rsidRPr="00E63185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sz w:val="28"/>
          <w:szCs w:val="28"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>يوفر الكفاءات بشكل منسجم مع حاجات ومتطلبات المنظمة مما يرفع مستوى رضا العاملين عن إعمالهم.</w:t>
      </w:r>
    </w:p>
    <w:p w:rsidR="004202DC" w:rsidRDefault="004202DC" w:rsidP="004202DC">
      <w:pPr>
        <w:numPr>
          <w:ilvl w:val="0"/>
          <w:numId w:val="18"/>
        </w:numPr>
        <w:jc w:val="lowKashida"/>
        <w:rPr>
          <w:rFonts w:cs="Simplified Arabic" w:hint="cs"/>
          <w:sz w:val="28"/>
          <w:szCs w:val="28"/>
          <w:lang w:bidi="ar-IQ"/>
        </w:rPr>
      </w:pPr>
      <w:r w:rsidRPr="00E63185">
        <w:rPr>
          <w:rFonts w:cs="Simplified Arabic" w:hint="cs"/>
          <w:sz w:val="28"/>
          <w:szCs w:val="28"/>
          <w:rtl/>
          <w:lang w:bidi="ar-IQ"/>
        </w:rPr>
        <w:t xml:space="preserve">يمثل أساسا في وضع خطط الموارد البشرية على المستوى </w:t>
      </w:r>
      <w:proofErr w:type="spellStart"/>
      <w:r w:rsidRPr="00E63185">
        <w:rPr>
          <w:rFonts w:cs="Simplified Arabic" w:hint="cs"/>
          <w:sz w:val="28"/>
          <w:szCs w:val="28"/>
          <w:rtl/>
          <w:lang w:bidi="ar-IQ"/>
        </w:rPr>
        <w:t>القومي،</w:t>
      </w:r>
      <w:proofErr w:type="spellEnd"/>
      <w:r w:rsidRPr="00E63185">
        <w:rPr>
          <w:rFonts w:cs="Simplified Arabic" w:hint="cs"/>
          <w:sz w:val="28"/>
          <w:szCs w:val="28"/>
          <w:rtl/>
          <w:lang w:bidi="ar-IQ"/>
        </w:rPr>
        <w:t xml:space="preserve"> خصوصا في المؤسسات الحكومية أو العاملة في القطاع الاشتراكي.</w:t>
      </w: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Pr="00E63185" w:rsidRDefault="004202DC" w:rsidP="004202DC">
      <w:pPr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4202DC" w:rsidRPr="00E63185" w:rsidRDefault="004202DC" w:rsidP="004202DC">
      <w:pPr>
        <w:jc w:val="center"/>
        <w:rPr>
          <w:rFonts w:cs="Simplified Arabic" w:hint="cs"/>
          <w:b/>
          <w:bCs/>
          <w:sz w:val="32"/>
          <w:szCs w:val="32"/>
          <w:rtl/>
          <w:lang w:bidi="ar-IQ"/>
        </w:rPr>
      </w:pPr>
      <w:r w:rsidRPr="00E63185">
        <w:rPr>
          <w:rFonts w:cs="Simplified Arabic" w:hint="cs"/>
          <w:b/>
          <w:bCs/>
          <w:sz w:val="32"/>
          <w:szCs w:val="32"/>
          <w:rtl/>
          <w:lang w:bidi="ar-IQ"/>
        </w:rPr>
        <w:lastRenderedPageBreak/>
        <w:t>التخطيط الاستراتيجي للموارد البشرية</w:t>
      </w:r>
      <w:proofErr w:type="spellStart"/>
      <w:r w:rsidRPr="00E63185">
        <w:rPr>
          <w:rFonts w:cs="Simplified Arabic" w:hint="cs"/>
          <w:b/>
          <w:bCs/>
          <w:sz w:val="32"/>
          <w:szCs w:val="32"/>
          <w:rtl/>
          <w:lang w:bidi="ar-IQ"/>
        </w:rPr>
        <w:t>(</w:t>
      </w:r>
      <w:proofErr w:type="spellEnd"/>
      <w:r w:rsidRPr="00E63185">
        <w:rPr>
          <w:rFonts w:cs="Simplified Arabic"/>
          <w:b/>
          <w:bCs/>
          <w:sz w:val="32"/>
          <w:szCs w:val="32"/>
          <w:lang w:bidi="ar-IQ"/>
        </w:rPr>
        <w:t>S.H.R.P</w:t>
      </w:r>
      <w:proofErr w:type="spellStart"/>
      <w:r w:rsidRPr="00E63185">
        <w:rPr>
          <w:rFonts w:cs="Simplified Arabic" w:hint="cs"/>
          <w:b/>
          <w:bCs/>
          <w:sz w:val="32"/>
          <w:szCs w:val="32"/>
          <w:rtl/>
          <w:lang w:bidi="ar-IQ"/>
        </w:rPr>
        <w:t>)</w:t>
      </w:r>
      <w:proofErr w:type="spellEnd"/>
    </w:p>
    <w:p w:rsidR="004202DC" w:rsidRPr="00E63185" w:rsidRDefault="004202DC" w:rsidP="004202DC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 xml:space="preserve">يعد التخطيط الاستراتيجي للموارد البشرية احد أهم العناصر في إدارة الموارد </w:t>
      </w:r>
      <w:proofErr w:type="spellStart"/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>البشرية،</w:t>
      </w:r>
      <w:proofErr w:type="spellEnd"/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حيث يشير هذا المفهوم إلى العمليات التي تضمن المنظمة من خلالها الحصول على العدد والنوعية المناسبة من الأفراد وفي الأماكن المناسبة والأوقات المناسبة </w:t>
      </w:r>
      <w:proofErr w:type="spellStart"/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>(</w:t>
      </w:r>
      <w:proofErr w:type="spellEnd"/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السليمة والصحيحة</w:t>
      </w:r>
      <w:proofErr w:type="spellStart"/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>).</w:t>
      </w:r>
      <w:proofErr w:type="spellEnd"/>
    </w:p>
    <w:p w:rsidR="004202DC" w:rsidRPr="00E63185" w:rsidRDefault="004202DC" w:rsidP="004202DC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>إن التخطيط الاستراتيجي للموارد البشرية يرتبط مباشرة بالإستراتيجية العامة للمنظمة لتامين وتوفير الأفراد اللازمي</w:t>
      </w:r>
      <w:r w:rsidRPr="00E63185">
        <w:rPr>
          <w:rFonts w:cs="Simplified Arabic" w:hint="eastAsia"/>
          <w:b/>
          <w:bCs/>
          <w:sz w:val="28"/>
          <w:szCs w:val="28"/>
          <w:rtl/>
          <w:lang w:bidi="ar-IQ"/>
        </w:rPr>
        <w:t>ن</w:t>
      </w:r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لتنفيذ إستراتيجي</w:t>
      </w:r>
      <w:r w:rsidRPr="00E63185">
        <w:rPr>
          <w:rFonts w:cs="Simplified Arabic" w:hint="eastAsia"/>
          <w:b/>
          <w:bCs/>
          <w:sz w:val="28"/>
          <w:szCs w:val="28"/>
          <w:rtl/>
          <w:lang w:bidi="ar-IQ"/>
        </w:rPr>
        <w:t>ة</w:t>
      </w:r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المنظمة. </w:t>
      </w:r>
    </w:p>
    <w:p w:rsidR="004202DC" w:rsidRPr="00E63185" w:rsidRDefault="004202DC" w:rsidP="004202DC">
      <w:pPr>
        <w:jc w:val="lowKashida"/>
        <w:rPr>
          <w:rFonts w:cs="Simplified Arabic" w:hint="cs"/>
          <w:b/>
          <w:bCs/>
          <w:sz w:val="28"/>
          <w:szCs w:val="28"/>
          <w:rtl/>
          <w:lang w:bidi="ar-IQ"/>
        </w:rPr>
      </w:pPr>
      <w:r w:rsidRPr="00E63185">
        <w:rPr>
          <w:rFonts w:cs="Simplified Arabic" w:hint="cs"/>
          <w:b/>
          <w:bCs/>
          <w:sz w:val="28"/>
          <w:szCs w:val="28"/>
          <w:rtl/>
          <w:lang w:bidi="ar-IQ"/>
        </w:rPr>
        <w:t>والشكل الأتي يوضح العلاقة بين التخطيط الاستراتيجي والتخطيط للموارد البشرية.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94"/>
        <w:gridCol w:w="4428"/>
      </w:tblGrid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center"/>
              <w:rPr>
                <w:rFonts w:cs="Simplified Arabic" w:hint="cs"/>
                <w:b/>
                <w:bCs/>
                <w:sz w:val="36"/>
                <w:szCs w:val="36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36"/>
                <w:szCs w:val="36"/>
                <w:rtl/>
                <w:lang w:bidi="ar-IQ"/>
              </w:rPr>
              <w:t>الخطة الإستراتيجية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center"/>
              <w:rPr>
                <w:rFonts w:cs="Simplified Arabic" w:hint="cs"/>
                <w:b/>
                <w:bCs/>
                <w:sz w:val="36"/>
                <w:szCs w:val="36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36"/>
                <w:szCs w:val="36"/>
                <w:rtl/>
                <w:lang w:bidi="ar-IQ"/>
              </w:rPr>
              <w:t>خطة الموارد البشرية</w:t>
            </w:r>
          </w:p>
        </w:tc>
      </w:tr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طبيعة النشاطات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المهارات البشرية اللازم</w:t>
            </w:r>
            <w:r w:rsidRPr="00E63185">
              <w:rPr>
                <w:rFonts w:cs="Simplified Arabic" w:hint="eastAsia"/>
                <w:b/>
                <w:bCs/>
                <w:sz w:val="28"/>
                <w:szCs w:val="28"/>
                <w:rtl/>
                <w:lang w:bidi="ar-IQ"/>
              </w:rPr>
              <w:t>ة</w:t>
            </w: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لكل نشاط</w:t>
            </w:r>
          </w:p>
        </w:tc>
      </w:tr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عوامل السوق الخارجية</w:t>
            </w:r>
            <w:proofErr w:type="spellStart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(اقتصادية،</w:t>
            </w:r>
            <w:proofErr w:type="spellEnd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اجتماعي</w:t>
            </w:r>
            <w:r w:rsidRPr="00E63185">
              <w:rPr>
                <w:rFonts w:cs="Simplified Arabic" w:hint="eastAsia"/>
                <w:b/>
                <w:bCs/>
                <w:sz w:val="28"/>
                <w:szCs w:val="28"/>
                <w:rtl/>
                <w:lang w:bidi="ar-IQ"/>
              </w:rPr>
              <w:t>ة</w:t>
            </w: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،</w:t>
            </w:r>
            <w:proofErr w:type="spellEnd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تكنولوجية</w:t>
            </w:r>
            <w:proofErr w:type="spellStart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)</w:t>
            </w:r>
            <w:proofErr w:type="spellEnd"/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المؤثرة على نشاط المنظمة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المهارات البشرية اللازمة لمواجهة عوامل السوق الخارجية</w:t>
            </w:r>
          </w:p>
        </w:tc>
      </w:tr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الموارد الداخلية الحالية المناسبة لنجاح الإستراتيجية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مواصفات الأفراد الحاليين وضمان مساهمتهم في تنفيذ الإستراتيجية</w:t>
            </w:r>
          </w:p>
        </w:tc>
      </w:tr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النقص في الموارد المطلوبة لتنفيذ إستراتيجية المنظمة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النقص في الموارد البشرية لتنفيذ إستراتيجية المنظمة</w:t>
            </w:r>
          </w:p>
        </w:tc>
      </w:tr>
      <w:tr w:rsidR="004202DC" w:rsidRPr="00E63185" w:rsidTr="00674BDF">
        <w:tc>
          <w:tcPr>
            <w:tcW w:w="4094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أية متغيرات في البيئة</w:t>
            </w:r>
          </w:p>
        </w:tc>
        <w:tc>
          <w:tcPr>
            <w:tcW w:w="4428" w:type="dxa"/>
          </w:tcPr>
          <w:p w:rsidR="004202DC" w:rsidRPr="00E63185" w:rsidRDefault="004202DC" w:rsidP="00674BDF">
            <w:pPr>
              <w:jc w:val="lowKashida"/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</w:pPr>
            <w:r w:rsidRPr="00E6318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>تحديد أية متغيرات في الزيادة أو الاستغناء عن الموارد البشرية</w:t>
            </w:r>
          </w:p>
        </w:tc>
      </w:tr>
    </w:tbl>
    <w:p w:rsidR="004202DC" w:rsidRPr="00E63185" w:rsidRDefault="004202DC" w:rsidP="004202DC">
      <w:pPr>
        <w:jc w:val="center"/>
        <w:rPr>
          <w:rFonts w:cs="Simplified Arabic" w:hint="cs"/>
          <w:b/>
          <w:bCs/>
          <w:sz w:val="40"/>
          <w:szCs w:val="40"/>
          <w:rtl/>
          <w:lang w:bidi="ar-IQ"/>
        </w:rPr>
      </w:pPr>
    </w:p>
    <w:p w:rsidR="004202DC" w:rsidRPr="00E63185" w:rsidRDefault="004202DC" w:rsidP="004202DC">
      <w:pPr>
        <w:rPr>
          <w:sz w:val="20"/>
          <w:szCs w:val="20"/>
          <w:lang w:bidi="ar-IQ"/>
        </w:rPr>
      </w:pPr>
    </w:p>
    <w:p w:rsidR="006917F8" w:rsidRPr="00CF2AFF" w:rsidRDefault="006917F8" w:rsidP="00CF2AFF">
      <w:pPr>
        <w:rPr>
          <w:rFonts w:hint="cs"/>
          <w:szCs w:val="28"/>
          <w:lang w:bidi="ar-IQ"/>
        </w:rPr>
      </w:pPr>
    </w:p>
    <w:sectPr w:rsidR="006917F8" w:rsidRPr="00CF2AFF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A5" w:rsidRDefault="005820A5" w:rsidP="005C5EA0">
      <w:r>
        <w:separator/>
      </w:r>
    </w:p>
  </w:endnote>
  <w:endnote w:type="continuationSeparator" w:id="0">
    <w:p w:rsidR="005820A5" w:rsidRDefault="005820A5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3C427A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3C427A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4202DC" w:rsidRPr="004202DC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A5" w:rsidRDefault="005820A5" w:rsidP="005C5EA0">
      <w:r>
        <w:separator/>
      </w:r>
    </w:p>
  </w:footnote>
  <w:footnote w:type="continuationSeparator" w:id="0">
    <w:p w:rsidR="005820A5" w:rsidRDefault="005820A5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3C427A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5C5EA0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التخطيط السياحي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9F584D"/>
    <w:multiLevelType w:val="hybridMultilevel"/>
    <w:tmpl w:val="BA76E744"/>
    <w:lvl w:ilvl="0" w:tplc="D4D6BBBA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1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2">
    <w:nsid w:val="626755E3"/>
    <w:multiLevelType w:val="hybridMultilevel"/>
    <w:tmpl w:val="41F0FA7A"/>
    <w:lvl w:ilvl="0" w:tplc="6AF0177E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BE287A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  <w:lvlOverride w:ilvl="0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3314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3792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27A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02DC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20A5"/>
    <w:rsid w:val="005836A3"/>
    <w:rsid w:val="00587D70"/>
    <w:rsid w:val="00587F94"/>
    <w:rsid w:val="005920AB"/>
    <w:rsid w:val="00592DB2"/>
    <w:rsid w:val="00595982"/>
    <w:rsid w:val="005A280A"/>
    <w:rsid w:val="005A356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7F8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63F5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3F21"/>
    <w:rsid w:val="00CE4D8D"/>
    <w:rsid w:val="00CE79A3"/>
    <w:rsid w:val="00CF06D3"/>
    <w:rsid w:val="00CF26F1"/>
    <w:rsid w:val="00CF2AFF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C26B7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1839A0"/>
    <w:rsid w:val="00210B58"/>
    <w:rsid w:val="00550639"/>
    <w:rsid w:val="00584252"/>
    <w:rsid w:val="007B3627"/>
    <w:rsid w:val="00805098"/>
    <w:rsid w:val="00F8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السياحي  ****                                                </dc:title>
  <dc:subject/>
  <dc:creator>na</dc:creator>
  <cp:keywords/>
  <dc:description/>
  <cp:lastModifiedBy>na</cp:lastModifiedBy>
  <cp:revision>9</cp:revision>
  <dcterms:created xsi:type="dcterms:W3CDTF">2014-09-30T12:31:00Z</dcterms:created>
  <dcterms:modified xsi:type="dcterms:W3CDTF">2015-04-25T15:43:00Z</dcterms:modified>
</cp:coreProperties>
</file>