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8A1" w:rsidRPr="003E18A1" w:rsidRDefault="003E18A1" w:rsidP="003E18A1">
      <w:pPr>
        <w:spacing w:line="360" w:lineRule="auto"/>
        <w:ind w:left="-308" w:firstLine="308"/>
        <w:jc w:val="right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3E18A1">
        <w:rPr>
          <w:rFonts w:asciiTheme="majorBidi" w:hAnsiTheme="majorBidi" w:cstheme="majorBidi"/>
          <w:b/>
          <w:bCs/>
          <w:sz w:val="32"/>
          <w:szCs w:val="32"/>
          <w:lang w:bidi="ar-IQ"/>
        </w:rPr>
        <w:t>T-Cell System</w:t>
      </w:r>
    </w:p>
    <w:p w:rsidR="008B4A62" w:rsidRDefault="003E18A1" w:rsidP="008B4A62">
      <w:pPr>
        <w:spacing w:line="360" w:lineRule="auto"/>
        <w:ind w:left="-308" w:firstLine="308"/>
        <w:jc w:val="right"/>
        <w:rPr>
          <w:rFonts w:asciiTheme="majorBidi" w:hAnsiTheme="majorBidi" w:cstheme="majorBidi"/>
          <w:sz w:val="32"/>
          <w:szCs w:val="32"/>
          <w:lang w:bidi="ar-IQ"/>
        </w:rPr>
      </w:pPr>
      <w:r w:rsidRPr="003E18A1">
        <w:rPr>
          <w:rFonts w:asciiTheme="majorBidi" w:hAnsiTheme="majorBidi" w:cstheme="majorBidi"/>
          <w:sz w:val="32"/>
          <w:szCs w:val="32"/>
          <w:lang w:bidi="ar-IQ"/>
        </w:rPr>
        <w:t>T-Cell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3E18A1">
        <w:rPr>
          <w:rFonts w:asciiTheme="majorBidi" w:hAnsiTheme="majorBidi" w:cstheme="majorBidi"/>
          <w:sz w:val="32"/>
          <w:szCs w:val="32"/>
          <w:lang w:bidi="ar-IQ"/>
        </w:rPr>
        <w:t>Receptors(TCR)and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3E18A1">
        <w:rPr>
          <w:rFonts w:asciiTheme="majorBidi" w:hAnsiTheme="majorBidi" w:cstheme="majorBidi"/>
          <w:sz w:val="32"/>
          <w:szCs w:val="32"/>
          <w:lang w:bidi="ar-IQ"/>
        </w:rPr>
        <w:t>Accessory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3E18A1">
        <w:rPr>
          <w:rFonts w:asciiTheme="majorBidi" w:hAnsiTheme="majorBidi" w:cstheme="majorBidi"/>
          <w:sz w:val="32"/>
          <w:szCs w:val="32"/>
          <w:lang w:bidi="ar-IQ"/>
        </w:rPr>
        <w:t>Molecules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</w:t>
      </w:r>
      <w:r w:rsidRPr="003E18A1">
        <w:rPr>
          <w:rFonts w:asciiTheme="majorBidi" w:hAnsiTheme="majorBidi" w:cstheme="majorBidi"/>
          <w:sz w:val="32"/>
          <w:szCs w:val="32"/>
          <w:lang w:bidi="ar-IQ"/>
        </w:rPr>
        <w:t>Like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3E18A1">
        <w:rPr>
          <w:rFonts w:asciiTheme="majorBidi" w:hAnsiTheme="majorBidi" w:cstheme="majorBidi"/>
          <w:sz w:val="32"/>
          <w:szCs w:val="32"/>
          <w:lang w:bidi="ar-IQ"/>
        </w:rPr>
        <w:t>B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3E18A1">
        <w:rPr>
          <w:rFonts w:asciiTheme="majorBidi" w:hAnsiTheme="majorBidi" w:cstheme="majorBidi"/>
          <w:sz w:val="32"/>
          <w:szCs w:val="32"/>
          <w:lang w:bidi="ar-IQ"/>
        </w:rPr>
        <w:t>cells,</w:t>
      </w:r>
      <w:r w:rsidR="008B4A6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proofErr w:type="spellStart"/>
      <w:r w:rsidRPr="003E18A1">
        <w:rPr>
          <w:rFonts w:asciiTheme="majorBidi" w:hAnsiTheme="majorBidi" w:cstheme="majorBidi"/>
          <w:sz w:val="32"/>
          <w:szCs w:val="32"/>
          <w:lang w:bidi="ar-IQ"/>
        </w:rPr>
        <w:t>Tcells</w:t>
      </w:r>
      <w:proofErr w:type="spellEnd"/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3E18A1">
        <w:rPr>
          <w:rFonts w:asciiTheme="majorBidi" w:hAnsiTheme="majorBidi" w:cstheme="majorBidi"/>
          <w:sz w:val="32"/>
          <w:szCs w:val="32"/>
          <w:lang w:bidi="ar-IQ"/>
        </w:rPr>
        <w:t>have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3E18A1">
        <w:rPr>
          <w:rFonts w:asciiTheme="majorBidi" w:hAnsiTheme="majorBidi" w:cstheme="majorBidi"/>
          <w:sz w:val="32"/>
          <w:szCs w:val="32"/>
          <w:lang w:bidi="ar-IQ"/>
        </w:rPr>
        <w:t>receptors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3E18A1">
        <w:rPr>
          <w:rFonts w:asciiTheme="majorBidi" w:hAnsiTheme="majorBidi" w:cstheme="majorBidi"/>
          <w:sz w:val="32"/>
          <w:szCs w:val="32"/>
          <w:lang w:bidi="ar-IQ"/>
        </w:rPr>
        <w:t>that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3E18A1">
        <w:rPr>
          <w:rFonts w:asciiTheme="majorBidi" w:hAnsiTheme="majorBidi" w:cstheme="majorBidi"/>
          <w:sz w:val="32"/>
          <w:szCs w:val="32"/>
          <w:lang w:bidi="ar-IQ"/>
        </w:rPr>
        <w:t>bind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3E18A1">
        <w:rPr>
          <w:rFonts w:asciiTheme="majorBidi" w:hAnsiTheme="majorBidi" w:cstheme="majorBidi"/>
          <w:sz w:val="32"/>
          <w:szCs w:val="32"/>
          <w:lang w:bidi="ar-IQ"/>
        </w:rPr>
        <w:t>specifically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3E18A1">
        <w:rPr>
          <w:rFonts w:asciiTheme="majorBidi" w:hAnsiTheme="majorBidi" w:cstheme="majorBidi"/>
          <w:sz w:val="32"/>
          <w:szCs w:val="32"/>
          <w:lang w:bidi="ar-IQ"/>
        </w:rPr>
        <w:t>to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3E18A1">
        <w:rPr>
          <w:rFonts w:asciiTheme="majorBidi" w:hAnsiTheme="majorBidi" w:cstheme="majorBidi"/>
          <w:sz w:val="32"/>
          <w:szCs w:val="32"/>
          <w:lang w:bidi="ar-IQ"/>
        </w:rPr>
        <w:t>their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proofErr w:type="spellStart"/>
      <w:r w:rsidRPr="003E18A1">
        <w:rPr>
          <w:rFonts w:asciiTheme="majorBidi" w:hAnsiTheme="majorBidi" w:cstheme="majorBidi"/>
          <w:sz w:val="32"/>
          <w:szCs w:val="32"/>
          <w:lang w:bidi="ar-IQ"/>
        </w:rPr>
        <w:t>steri</w:t>
      </w:r>
      <w:proofErr w:type="spellEnd"/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proofErr w:type="spellStart"/>
      <w:r w:rsidRPr="003E18A1">
        <w:rPr>
          <w:rFonts w:asciiTheme="majorBidi" w:hAnsiTheme="majorBidi" w:cstheme="majorBidi"/>
          <w:sz w:val="32"/>
          <w:szCs w:val="32"/>
          <w:lang w:bidi="ar-IQ"/>
        </w:rPr>
        <w:t>ccounterparts</w:t>
      </w:r>
      <w:proofErr w:type="spellEnd"/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3E18A1">
        <w:rPr>
          <w:rFonts w:asciiTheme="majorBidi" w:hAnsiTheme="majorBidi" w:cstheme="majorBidi"/>
          <w:sz w:val="32"/>
          <w:szCs w:val="32"/>
          <w:lang w:bidi="ar-IQ"/>
        </w:rPr>
        <w:t>on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3E18A1">
        <w:rPr>
          <w:rFonts w:asciiTheme="majorBidi" w:hAnsiTheme="majorBidi" w:cstheme="majorBidi"/>
          <w:sz w:val="32"/>
          <w:szCs w:val="32"/>
          <w:lang w:bidi="ar-IQ"/>
        </w:rPr>
        <w:t>antigen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proofErr w:type="spellStart"/>
      <w:r w:rsidRPr="003E18A1">
        <w:rPr>
          <w:rFonts w:asciiTheme="majorBidi" w:hAnsiTheme="majorBidi" w:cstheme="majorBidi"/>
          <w:sz w:val="32"/>
          <w:szCs w:val="32"/>
          <w:lang w:bidi="ar-IQ"/>
        </w:rPr>
        <w:t>epitopes</w:t>
      </w:r>
      <w:proofErr w:type="spellEnd"/>
      <w:r w:rsidR="008B4A62">
        <w:rPr>
          <w:rFonts w:asciiTheme="majorBidi" w:hAnsiTheme="majorBidi" w:cstheme="majorBidi"/>
          <w:sz w:val="32"/>
          <w:szCs w:val="32"/>
          <w:lang w:bidi="ar-IQ"/>
        </w:rPr>
        <w:t>.</w:t>
      </w:r>
    </w:p>
    <w:p w:rsidR="008B4A62" w:rsidRPr="008B4A62" w:rsidRDefault="008B4A62" w:rsidP="008B4A62">
      <w:pPr>
        <w:spacing w:line="360" w:lineRule="auto"/>
        <w:ind w:left="-308" w:firstLine="308"/>
        <w:jc w:val="right"/>
        <w:rPr>
          <w:rFonts w:asciiTheme="majorBidi" w:hAnsiTheme="majorBidi" w:cstheme="majorBidi"/>
          <w:sz w:val="32"/>
          <w:szCs w:val="32"/>
          <w:lang w:bidi="ar-IQ"/>
        </w:rPr>
      </w:pPr>
      <w:r w:rsidRPr="008B4A62">
        <w:rPr>
          <w:rFonts w:asciiTheme="majorBidi" w:hAnsiTheme="majorBidi" w:cstheme="majorBidi"/>
          <w:sz w:val="32"/>
          <w:szCs w:val="32"/>
          <w:lang w:bidi="ar-IQ"/>
        </w:rPr>
        <w:t>T-cell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receptors are associated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with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their so-called co-receptors—other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membrane-enclosed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proteins expressed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on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 xml:space="preserve">the </w:t>
      </w:r>
      <w:proofErr w:type="spellStart"/>
      <w:r w:rsidRPr="008B4A62">
        <w:rPr>
          <w:rFonts w:asciiTheme="majorBidi" w:hAnsiTheme="majorBidi" w:cstheme="majorBidi"/>
          <w:sz w:val="32"/>
          <w:szCs w:val="32"/>
          <w:lang w:bidi="ar-IQ"/>
        </w:rPr>
        <w:t>Tcell</w:t>
      </w:r>
      <w:proofErr w:type="spellEnd"/>
      <w:r w:rsidRPr="008B4A62">
        <w:rPr>
          <w:rFonts w:asciiTheme="majorBidi" w:hAnsiTheme="majorBidi" w:cstheme="majorBidi"/>
          <w:sz w:val="32"/>
          <w:szCs w:val="32"/>
          <w:lang w:bidi="ar-IQ"/>
        </w:rPr>
        <w:t xml:space="preserve"> surface—which include</w:t>
      </w:r>
    </w:p>
    <w:p w:rsidR="008B4A62" w:rsidRDefault="008B4A62" w:rsidP="008B4A62">
      <w:pPr>
        <w:spacing w:line="360" w:lineRule="auto"/>
        <w:ind w:left="-308" w:firstLine="308"/>
        <w:jc w:val="right"/>
        <w:rPr>
          <w:rFonts w:asciiTheme="majorBidi" w:hAnsiTheme="majorBidi" w:cstheme="majorBidi"/>
          <w:sz w:val="32"/>
          <w:szCs w:val="32"/>
          <w:lang w:bidi="ar-IQ"/>
        </w:rPr>
      </w:pPr>
      <w:r w:rsidRPr="008B4A62">
        <w:rPr>
          <w:rFonts w:asciiTheme="majorBidi" w:hAnsiTheme="majorBidi" w:cstheme="majorBidi"/>
          <w:sz w:val="32"/>
          <w:szCs w:val="32"/>
          <w:lang w:bidi="ar-IQ"/>
        </w:rPr>
        <w:t>the multiple-chainCD3complex,andCD4orCD8molecules(depending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on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the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specific differentiation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of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the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proofErr w:type="spellStart"/>
      <w:r w:rsidRPr="008B4A62">
        <w:rPr>
          <w:rFonts w:asciiTheme="majorBidi" w:hAnsiTheme="majorBidi" w:cstheme="majorBidi"/>
          <w:sz w:val="32"/>
          <w:szCs w:val="32"/>
          <w:lang w:bidi="ar-IQ"/>
        </w:rPr>
        <w:t>Tcell</w:t>
      </w:r>
      <w:proofErr w:type="spellEnd"/>
      <w:r w:rsidRPr="008B4A62">
        <w:rPr>
          <w:rFonts w:asciiTheme="majorBidi" w:hAnsiTheme="majorBidi" w:cstheme="majorBidi"/>
          <w:sz w:val="32"/>
          <w:szCs w:val="32"/>
          <w:lang w:bidi="ar-IQ"/>
        </w:rPr>
        <w:t>).CD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stands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for “cluster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of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proofErr w:type="spellStart"/>
      <w:r w:rsidRPr="008B4A62">
        <w:rPr>
          <w:rFonts w:asciiTheme="majorBidi" w:hAnsiTheme="majorBidi" w:cstheme="majorBidi"/>
          <w:sz w:val="32"/>
          <w:szCs w:val="32"/>
          <w:lang w:bidi="ar-IQ"/>
        </w:rPr>
        <w:t>differentiation”or</w:t>
      </w:r>
      <w:proofErr w:type="spellEnd"/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“cluster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determinant”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and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represents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differentiation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antigens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defined by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clusters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of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monoclonal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antibodies</w:t>
      </w:r>
      <w:r>
        <w:rPr>
          <w:rFonts w:asciiTheme="majorBidi" w:hAnsiTheme="majorBidi" w:cstheme="majorBidi"/>
          <w:sz w:val="32"/>
          <w:szCs w:val="32"/>
          <w:lang w:bidi="ar-IQ"/>
        </w:rPr>
        <w:t>.</w:t>
      </w:r>
    </w:p>
    <w:p w:rsidR="008B4A62" w:rsidRDefault="008B4A62" w:rsidP="008B4A62">
      <w:pPr>
        <w:spacing w:line="360" w:lineRule="auto"/>
        <w:ind w:left="-308" w:firstLine="308"/>
        <w:jc w:val="right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 w:rsidRPr="008B4A62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T-Cell Specificity and the Major </w:t>
      </w:r>
      <w:proofErr w:type="spellStart"/>
      <w:r w:rsidRPr="008B4A62">
        <w:rPr>
          <w:rFonts w:asciiTheme="majorBidi" w:hAnsiTheme="majorBidi" w:cstheme="majorBidi"/>
          <w:b/>
          <w:bCs/>
          <w:sz w:val="32"/>
          <w:szCs w:val="32"/>
          <w:lang w:bidi="ar-IQ"/>
        </w:rPr>
        <w:t>Histocompatibility</w:t>
      </w:r>
      <w:proofErr w:type="spellEnd"/>
      <w:r w:rsidRPr="008B4A62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 Complex(MHC).</w:t>
      </w:r>
    </w:p>
    <w:p w:rsidR="008B4A62" w:rsidRPr="008B4A62" w:rsidRDefault="008B4A62" w:rsidP="008B4A62">
      <w:pPr>
        <w:bidi w:val="0"/>
        <w:spacing w:line="360" w:lineRule="auto"/>
        <w:ind w:left="-308" w:firstLine="308"/>
        <w:jc w:val="both"/>
        <w:rPr>
          <w:rFonts w:asciiTheme="majorBidi" w:hAnsiTheme="majorBidi" w:cstheme="majorBidi"/>
          <w:sz w:val="32"/>
          <w:szCs w:val="32"/>
          <w:lang w:bidi="ar-IQ"/>
        </w:rPr>
      </w:pPr>
      <w:r w:rsidRPr="008B4A62">
        <w:rPr>
          <w:rFonts w:asciiTheme="majorBidi" w:hAnsiTheme="majorBidi" w:cstheme="majorBidi"/>
          <w:sz w:val="32"/>
          <w:szCs w:val="32"/>
          <w:lang w:bidi="ar-IQ"/>
        </w:rPr>
        <w:t>T-cell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receptors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are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unable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to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recognize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free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proofErr w:type="spellStart"/>
      <w:r w:rsidRPr="008B4A62">
        <w:rPr>
          <w:rFonts w:asciiTheme="majorBidi" w:hAnsiTheme="majorBidi" w:cstheme="majorBidi"/>
          <w:sz w:val="32"/>
          <w:szCs w:val="32"/>
          <w:lang w:bidi="ar-IQ"/>
        </w:rPr>
        <w:t>antigens.Instead</w:t>
      </w:r>
      <w:proofErr w:type="spellEnd"/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proofErr w:type="spellStart"/>
      <w:r w:rsidRPr="008B4A62">
        <w:rPr>
          <w:rFonts w:asciiTheme="majorBidi" w:hAnsiTheme="majorBidi" w:cstheme="majorBidi"/>
          <w:sz w:val="32"/>
          <w:szCs w:val="32"/>
          <w:lang w:bidi="ar-IQ"/>
        </w:rPr>
        <w:t>theT</w:t>
      </w:r>
      <w:proofErr w:type="spellEnd"/>
      <w:r w:rsidRPr="008B4A62">
        <w:rPr>
          <w:rFonts w:asciiTheme="majorBidi" w:hAnsiTheme="majorBidi" w:cstheme="majorBidi"/>
          <w:sz w:val="32"/>
          <w:szCs w:val="32"/>
          <w:lang w:bidi="ar-IQ"/>
        </w:rPr>
        <w:t>-cell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receptor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can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only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proofErr w:type="spellStart"/>
      <w:r w:rsidRPr="008B4A62">
        <w:rPr>
          <w:rFonts w:asciiTheme="majorBidi" w:hAnsiTheme="majorBidi" w:cstheme="majorBidi"/>
          <w:sz w:val="32"/>
          <w:szCs w:val="32"/>
          <w:lang w:bidi="ar-IQ"/>
        </w:rPr>
        <w:t>recognizeits</w:t>
      </w:r>
      <w:proofErr w:type="spellEnd"/>
      <w:r w:rsidRPr="008B4A62">
        <w:rPr>
          <w:rFonts w:asciiTheme="majorBidi" w:hAnsiTheme="majorBidi" w:cstheme="majorBidi"/>
          <w:sz w:val="32"/>
          <w:szCs w:val="32"/>
          <w:lang w:bidi="ar-IQ"/>
        </w:rPr>
        <w:t xml:space="preserve"> specific </w:t>
      </w:r>
      <w:proofErr w:type="spellStart"/>
      <w:r w:rsidRPr="008B4A62">
        <w:rPr>
          <w:rFonts w:asciiTheme="majorBidi" w:hAnsiTheme="majorBidi" w:cstheme="majorBidi"/>
          <w:sz w:val="32"/>
          <w:szCs w:val="32"/>
          <w:lang w:bidi="ar-IQ"/>
        </w:rPr>
        <w:t>epitope</w:t>
      </w:r>
      <w:proofErr w:type="spellEnd"/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once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the antigen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has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been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Cleaved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into shorter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peptide fragments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by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the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presenting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cell.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These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fragments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must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then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be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embedded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proofErr w:type="spellStart"/>
      <w:r w:rsidRPr="008B4A62">
        <w:rPr>
          <w:rFonts w:asciiTheme="majorBidi" w:hAnsiTheme="majorBidi" w:cstheme="majorBidi"/>
          <w:sz w:val="32"/>
          <w:szCs w:val="32"/>
          <w:lang w:bidi="ar-IQ"/>
        </w:rPr>
        <w:t>with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in</w:t>
      </w:r>
      <w:proofErr w:type="spellEnd"/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a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specific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molecular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groove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and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presented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to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the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T-cell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receptor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(a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process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known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as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MHC-</w:t>
      </w:r>
      <w:proofErr w:type="spellStart"/>
      <w:r w:rsidRPr="008B4A62">
        <w:rPr>
          <w:rFonts w:asciiTheme="majorBidi" w:hAnsiTheme="majorBidi" w:cstheme="majorBidi"/>
          <w:sz w:val="32"/>
          <w:szCs w:val="32"/>
          <w:lang w:bidi="ar-IQ"/>
        </w:rPr>
        <w:t>restrictedT</w:t>
      </w:r>
      <w:proofErr w:type="spellEnd"/>
      <w:r w:rsidRPr="008B4A62">
        <w:rPr>
          <w:rFonts w:asciiTheme="majorBidi" w:hAnsiTheme="majorBidi" w:cstheme="majorBidi"/>
          <w:sz w:val="32"/>
          <w:szCs w:val="32"/>
          <w:lang w:bidi="ar-IQ"/>
        </w:rPr>
        <w:t>-cell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recognition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or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</w:t>
      </w:r>
      <w:proofErr w:type="spellStart"/>
      <w:r w:rsidRPr="008B4A62">
        <w:rPr>
          <w:rFonts w:asciiTheme="majorBidi" w:hAnsiTheme="majorBidi" w:cstheme="majorBidi"/>
          <w:sz w:val="32"/>
          <w:szCs w:val="32"/>
          <w:lang w:bidi="ar-IQ"/>
        </w:rPr>
        <w:t>MHCrestriction</w:t>
      </w:r>
      <w:proofErr w:type="spellEnd"/>
      <w:r w:rsidRPr="008B4A62">
        <w:rPr>
          <w:rFonts w:asciiTheme="majorBidi" w:hAnsiTheme="majorBidi" w:cstheme="majorBidi"/>
          <w:sz w:val="32"/>
          <w:szCs w:val="32"/>
          <w:lang w:bidi="ar-IQ"/>
        </w:rPr>
        <w:t>)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.This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“binding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proofErr w:type="spellStart"/>
      <w:r w:rsidRPr="008B4A62">
        <w:rPr>
          <w:rFonts w:asciiTheme="majorBidi" w:hAnsiTheme="majorBidi" w:cstheme="majorBidi"/>
          <w:sz w:val="32"/>
          <w:szCs w:val="32"/>
          <w:lang w:bidi="ar-IQ"/>
        </w:rPr>
        <w:t>groove”is</w:t>
      </w:r>
      <w:proofErr w:type="spellEnd"/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located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on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the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MHC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molecule.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The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MHC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encodes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for the powerful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proofErr w:type="spellStart"/>
      <w:r w:rsidRPr="008B4A62">
        <w:rPr>
          <w:rFonts w:asciiTheme="majorBidi" w:hAnsiTheme="majorBidi" w:cstheme="majorBidi"/>
          <w:sz w:val="32"/>
          <w:szCs w:val="32"/>
          <w:lang w:bidi="ar-IQ"/>
        </w:rPr>
        <w:t>histocompatibility</w:t>
      </w:r>
      <w:proofErr w:type="spellEnd"/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or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transplantation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antigens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(</w:t>
      </w:r>
      <w:proofErr w:type="spellStart"/>
      <w:r w:rsidRPr="008B4A62">
        <w:rPr>
          <w:rFonts w:asciiTheme="majorBidi" w:hAnsiTheme="majorBidi" w:cstheme="majorBidi"/>
          <w:sz w:val="32"/>
          <w:szCs w:val="32"/>
          <w:lang w:bidi="ar-IQ"/>
        </w:rPr>
        <w:t>alsoknown</w:t>
      </w:r>
      <w:proofErr w:type="spellEnd"/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in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humans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as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proofErr w:type="spellStart"/>
      <w:r w:rsidRPr="008B4A62">
        <w:rPr>
          <w:rFonts w:asciiTheme="majorBidi" w:hAnsiTheme="majorBidi" w:cstheme="majorBidi"/>
          <w:sz w:val="32"/>
          <w:szCs w:val="32"/>
          <w:lang w:bidi="ar-IQ"/>
        </w:rPr>
        <w:t>HLA,human</w:t>
      </w:r>
      <w:proofErr w:type="spellEnd"/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leukocyte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antigen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molecules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).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 xml:space="preserve">The designation “MHC </w:t>
      </w:r>
      <w:proofErr w:type="spellStart"/>
      <w:r w:rsidRPr="008B4A62">
        <w:rPr>
          <w:rFonts w:asciiTheme="majorBidi" w:hAnsiTheme="majorBidi" w:cstheme="majorBidi"/>
          <w:sz w:val="32"/>
          <w:szCs w:val="32"/>
          <w:lang w:bidi="ar-IQ"/>
        </w:rPr>
        <w:t>molecule”derivesfrom</w:t>
      </w:r>
      <w:proofErr w:type="spellEnd"/>
      <w:r w:rsidRPr="008B4A62">
        <w:rPr>
          <w:rFonts w:asciiTheme="majorBidi" w:hAnsiTheme="majorBidi" w:cstheme="majorBidi"/>
          <w:sz w:val="32"/>
          <w:szCs w:val="32"/>
          <w:lang w:bidi="ar-IQ"/>
        </w:rPr>
        <w:t xml:space="preserve"> the initial </w:t>
      </w:r>
      <w:proofErr w:type="spellStart"/>
      <w:r w:rsidRPr="008B4A62">
        <w:rPr>
          <w:rFonts w:asciiTheme="majorBidi" w:hAnsiTheme="majorBidi" w:cstheme="majorBidi"/>
          <w:sz w:val="32"/>
          <w:szCs w:val="32"/>
          <w:lang w:bidi="ar-IQ"/>
        </w:rPr>
        <w:t>discoveryof</w:t>
      </w:r>
      <w:proofErr w:type="spellEnd"/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 xml:space="preserve">the function of the complex as </w:t>
      </w:r>
      <w:proofErr w:type="spellStart"/>
      <w:r w:rsidRPr="008B4A62">
        <w:rPr>
          <w:rFonts w:asciiTheme="majorBidi" w:hAnsiTheme="majorBidi" w:cstheme="majorBidi"/>
          <w:sz w:val="32"/>
          <w:szCs w:val="32"/>
          <w:lang w:bidi="ar-IQ"/>
        </w:rPr>
        <w:t>acell</w:t>
      </w:r>
      <w:proofErr w:type="spellEnd"/>
      <w:r w:rsidRPr="008B4A62">
        <w:rPr>
          <w:rFonts w:asciiTheme="majorBidi" w:hAnsiTheme="majorBidi" w:cstheme="majorBidi"/>
          <w:sz w:val="32"/>
          <w:szCs w:val="32"/>
          <w:lang w:bidi="ar-IQ"/>
        </w:rPr>
        <w:t xml:space="preserve"> surfaces </w:t>
      </w:r>
      <w:proofErr w:type="spellStart"/>
      <w:r w:rsidRPr="008B4A62">
        <w:rPr>
          <w:rFonts w:asciiTheme="majorBidi" w:hAnsiTheme="majorBidi" w:cstheme="majorBidi"/>
          <w:sz w:val="32"/>
          <w:szCs w:val="32"/>
          <w:lang w:bidi="ar-IQ"/>
        </w:rPr>
        <w:t>tructure,responsible</w:t>
      </w:r>
      <w:proofErr w:type="spellEnd"/>
      <w:r w:rsidRPr="008B4A62">
        <w:rPr>
          <w:rFonts w:asciiTheme="majorBidi" w:hAnsiTheme="majorBidi" w:cstheme="majorBidi"/>
          <w:sz w:val="32"/>
          <w:szCs w:val="32"/>
          <w:lang w:bidi="ar-IQ"/>
        </w:rPr>
        <w:t xml:space="preserve"> for the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immunological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rejection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of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cell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transfusions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or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tissue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and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organ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transplants.</w:t>
      </w:r>
    </w:p>
    <w:p w:rsidR="008B4A62" w:rsidRPr="008B4A62" w:rsidRDefault="008B4A62" w:rsidP="008B4A62">
      <w:pPr>
        <w:bidi w:val="0"/>
        <w:spacing w:line="360" w:lineRule="auto"/>
        <w:ind w:left="-308" w:firstLine="308"/>
        <w:jc w:val="both"/>
        <w:rPr>
          <w:rFonts w:asciiTheme="majorBidi" w:hAnsiTheme="majorBidi" w:cstheme="majorBidi"/>
          <w:sz w:val="32"/>
          <w:szCs w:val="32"/>
          <w:lang w:bidi="ar-IQ"/>
        </w:rPr>
      </w:pPr>
      <w:r w:rsidRPr="008B4A62">
        <w:rPr>
          <w:rFonts w:asciiTheme="majorBidi" w:hAnsiTheme="majorBidi" w:cstheme="majorBidi"/>
          <w:sz w:val="32"/>
          <w:szCs w:val="32"/>
          <w:lang w:bidi="ar-IQ"/>
        </w:rPr>
        <w:t>Its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true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function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as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proofErr w:type="spellStart"/>
      <w:r w:rsidRPr="008B4A62">
        <w:rPr>
          <w:rFonts w:asciiTheme="majorBidi" w:hAnsiTheme="majorBidi" w:cstheme="majorBidi"/>
          <w:sz w:val="32"/>
          <w:szCs w:val="32"/>
          <w:lang w:bidi="ar-IQ"/>
        </w:rPr>
        <w:t>apeptide</w:t>
      </w:r>
      <w:proofErr w:type="spellEnd"/>
      <w:r w:rsidRPr="008B4A62">
        <w:rPr>
          <w:rFonts w:asciiTheme="majorBidi" w:hAnsiTheme="majorBidi" w:cstheme="majorBidi"/>
          <w:sz w:val="32"/>
          <w:szCs w:val="32"/>
          <w:lang w:bidi="ar-IQ"/>
        </w:rPr>
        <w:t>-presenting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molecule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8B4A62">
        <w:rPr>
          <w:rFonts w:asciiTheme="majorBidi" w:hAnsiTheme="majorBidi" w:cstheme="majorBidi"/>
          <w:sz w:val="32"/>
          <w:szCs w:val="32"/>
          <w:lang w:bidi="ar-IQ"/>
        </w:rPr>
        <w:t>was not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discovered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until</w:t>
      </w:r>
    </w:p>
    <w:p w:rsidR="00E72372" w:rsidRPr="008B4A62" w:rsidRDefault="00E72372" w:rsidP="00E72372">
      <w:pPr>
        <w:bidi w:val="0"/>
        <w:spacing w:line="360" w:lineRule="auto"/>
        <w:ind w:left="-308" w:firstLine="308"/>
        <w:jc w:val="both"/>
        <w:rPr>
          <w:rFonts w:asciiTheme="majorBidi" w:hAnsiTheme="majorBidi" w:cstheme="majorBidi"/>
          <w:sz w:val="32"/>
          <w:szCs w:val="32"/>
          <w:lang w:bidi="ar-IQ"/>
        </w:rPr>
      </w:pPr>
      <w:r w:rsidRPr="008B4A62">
        <w:rPr>
          <w:rFonts w:asciiTheme="majorBidi" w:hAnsiTheme="majorBidi" w:cstheme="majorBidi"/>
          <w:sz w:val="32"/>
          <w:szCs w:val="32"/>
          <w:lang w:bidi="ar-IQ"/>
        </w:rPr>
        <w:t>T</w:t>
      </w:r>
      <w:r w:rsidR="008B4A62" w:rsidRPr="008B4A62">
        <w:rPr>
          <w:rFonts w:asciiTheme="majorBidi" w:hAnsiTheme="majorBidi" w:cstheme="majorBidi"/>
          <w:sz w:val="32"/>
          <w:szCs w:val="32"/>
          <w:lang w:bidi="ar-IQ"/>
        </w:rPr>
        <w:t>he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8B4A62" w:rsidRPr="008B4A62">
        <w:rPr>
          <w:rFonts w:asciiTheme="majorBidi" w:hAnsiTheme="majorBidi" w:cstheme="majorBidi"/>
          <w:sz w:val="32"/>
          <w:szCs w:val="32"/>
          <w:lang w:bidi="ar-IQ"/>
        </w:rPr>
        <w:t>seventies</w:t>
      </w:r>
      <w:r>
        <w:rPr>
          <w:rFonts w:asciiTheme="majorBidi" w:hAnsiTheme="majorBidi" w:cstheme="majorBidi"/>
          <w:sz w:val="32"/>
          <w:szCs w:val="32"/>
          <w:lang w:bidi="ar-IQ"/>
        </w:rPr>
        <w:t>.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</w:p>
    <w:p w:rsidR="008B4A62" w:rsidRDefault="008B4A62" w:rsidP="00E72372">
      <w:pPr>
        <w:bidi w:val="0"/>
        <w:spacing w:line="360" w:lineRule="auto"/>
        <w:ind w:left="-308" w:firstLine="308"/>
        <w:jc w:val="both"/>
        <w:rPr>
          <w:rFonts w:asciiTheme="majorBidi" w:hAnsiTheme="majorBidi" w:cstheme="majorBidi"/>
          <w:sz w:val="32"/>
          <w:szCs w:val="32"/>
          <w:lang w:bidi="ar-IQ"/>
        </w:rPr>
      </w:pPr>
      <w:r w:rsidRPr="008B4A62">
        <w:rPr>
          <w:rFonts w:asciiTheme="majorBidi" w:hAnsiTheme="majorBidi" w:cstheme="majorBidi"/>
          <w:sz w:val="32"/>
          <w:szCs w:val="32"/>
          <w:lang w:bidi="ar-IQ"/>
        </w:rPr>
        <w:lastRenderedPageBreak/>
        <w:t>The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resulting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conclusion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was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that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a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T-cell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receptor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not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only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recognizes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8B4A62">
        <w:rPr>
          <w:rFonts w:asciiTheme="majorBidi" w:hAnsiTheme="majorBidi" w:cstheme="majorBidi"/>
          <w:sz w:val="32"/>
          <w:szCs w:val="32"/>
          <w:lang w:bidi="ar-IQ"/>
        </w:rPr>
        <w:t>T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he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corresponding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amino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acid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structure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of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the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presented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peptide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,but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additionally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recognizes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certain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parts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of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the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MHC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structure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.It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is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now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known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that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. </w:t>
      </w:r>
      <w:r w:rsidR="00E72372" w:rsidRPr="008B4A62">
        <w:rPr>
          <w:rFonts w:asciiTheme="majorBidi" w:hAnsiTheme="majorBidi" w:cstheme="majorBidi"/>
          <w:sz w:val="32"/>
          <w:szCs w:val="32"/>
          <w:lang w:bidi="ar-IQ"/>
        </w:rPr>
        <w:t>T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his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contact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between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MHC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on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the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APC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and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the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T-cell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receptor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is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stabilized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by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proofErr w:type="spellStart"/>
      <w:r w:rsidRPr="008B4A62">
        <w:rPr>
          <w:rFonts w:asciiTheme="majorBidi" w:hAnsiTheme="majorBidi" w:cstheme="majorBidi"/>
          <w:sz w:val="32"/>
          <w:szCs w:val="32"/>
          <w:lang w:bidi="ar-IQ"/>
        </w:rPr>
        <w:t>theco</w:t>
      </w:r>
      <w:proofErr w:type="spellEnd"/>
      <w:r w:rsidRPr="008B4A62">
        <w:rPr>
          <w:rFonts w:asciiTheme="majorBidi" w:hAnsiTheme="majorBidi" w:cstheme="majorBidi"/>
          <w:sz w:val="32"/>
          <w:szCs w:val="32"/>
          <w:lang w:bidi="ar-IQ"/>
        </w:rPr>
        <w:t>-receptors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CD4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and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8B4A62">
        <w:rPr>
          <w:rFonts w:asciiTheme="majorBidi" w:hAnsiTheme="majorBidi" w:cstheme="majorBidi"/>
          <w:sz w:val="32"/>
          <w:szCs w:val="32"/>
          <w:lang w:bidi="ar-IQ"/>
        </w:rPr>
        <w:t>CD8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>.</w:t>
      </w:r>
    </w:p>
    <w:p w:rsidR="00E72372" w:rsidRDefault="00E72372" w:rsidP="00E72372">
      <w:pPr>
        <w:bidi w:val="0"/>
        <w:spacing w:line="360" w:lineRule="auto"/>
        <w:ind w:left="-308" w:firstLine="308"/>
        <w:jc w:val="both"/>
        <w:rPr>
          <w:rFonts w:asciiTheme="majorBidi" w:hAnsiTheme="majorBidi" w:cstheme="majorBidi"/>
          <w:sz w:val="32"/>
          <w:szCs w:val="32"/>
          <w:lang w:bidi="ar-IQ"/>
        </w:rPr>
      </w:pPr>
      <w:r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>
            <wp:extent cx="6477000" cy="2876550"/>
            <wp:effectExtent l="1905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2372" w:rsidRPr="00E72372" w:rsidRDefault="008B4A62" w:rsidP="00E72372">
      <w:pPr>
        <w:spacing w:line="360" w:lineRule="auto"/>
        <w:ind w:left="-308" w:firstLine="308"/>
        <w:jc w:val="right"/>
        <w:rPr>
          <w:rFonts w:asciiTheme="majorBidi" w:hAnsiTheme="majorBidi" w:cstheme="majorBidi"/>
          <w:sz w:val="32"/>
          <w:szCs w:val="32"/>
          <w:lang w:bidi="ar-IQ"/>
        </w:rPr>
      </w:pPr>
      <w:r w:rsidRPr="008B4A62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MHC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classes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.Molecules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encoded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by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the MHC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can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be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classified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in</w:t>
      </w:r>
      <w:r w:rsidR="00E72372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to three</w:t>
      </w:r>
    </w:p>
    <w:p w:rsidR="00E72372" w:rsidRPr="00E72372" w:rsidRDefault="00E72372" w:rsidP="00E72372">
      <w:pPr>
        <w:spacing w:line="360" w:lineRule="auto"/>
        <w:ind w:left="-308" w:firstLine="308"/>
        <w:jc w:val="right"/>
        <w:rPr>
          <w:rFonts w:asciiTheme="majorBidi" w:hAnsiTheme="majorBidi" w:cstheme="majorBidi"/>
          <w:sz w:val="32"/>
          <w:szCs w:val="32"/>
          <w:lang w:bidi="ar-IQ"/>
        </w:rPr>
      </w:pPr>
      <w:r w:rsidRPr="00E72372">
        <w:rPr>
          <w:rFonts w:asciiTheme="majorBidi" w:hAnsiTheme="majorBidi" w:cstheme="majorBidi"/>
          <w:sz w:val="32"/>
          <w:szCs w:val="32"/>
          <w:lang w:bidi="ar-IQ"/>
        </w:rPr>
        <w:t>Groups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according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to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their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distribution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on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somatic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cells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,and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the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types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of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cells</w:t>
      </w:r>
    </w:p>
    <w:p w:rsidR="00E72372" w:rsidRPr="00E72372" w:rsidRDefault="00E72372" w:rsidP="00E72372">
      <w:pPr>
        <w:spacing w:line="360" w:lineRule="auto"/>
        <w:ind w:left="-308" w:firstLine="308"/>
        <w:jc w:val="right"/>
        <w:rPr>
          <w:rFonts w:asciiTheme="majorBidi" w:hAnsiTheme="majorBidi" w:cstheme="majorBidi"/>
          <w:sz w:val="32"/>
          <w:szCs w:val="32"/>
          <w:lang w:bidi="ar-IQ"/>
        </w:rPr>
      </w:pPr>
      <w:r w:rsidRPr="00E72372">
        <w:rPr>
          <w:rFonts w:asciiTheme="majorBidi" w:hAnsiTheme="majorBidi" w:cstheme="majorBidi"/>
          <w:sz w:val="32"/>
          <w:szCs w:val="32"/>
          <w:lang w:bidi="ar-IQ"/>
        </w:rPr>
        <w:t>By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which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they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are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recognized</w:t>
      </w:r>
      <w:r>
        <w:rPr>
          <w:rFonts w:asciiTheme="majorBidi" w:hAnsiTheme="majorBidi" w:cstheme="majorBidi"/>
          <w:sz w:val="32"/>
          <w:szCs w:val="32"/>
          <w:lang w:bidi="ar-IQ"/>
        </w:rPr>
        <w:t>:</w:t>
      </w:r>
      <w:r w:rsidRPr="00E72372">
        <w:rPr>
          <w:rFonts w:asciiTheme="majorBidi" w:hAnsiTheme="majorBidi" w:cs="Times New Roman"/>
          <w:sz w:val="32"/>
          <w:szCs w:val="32"/>
          <w:rtl/>
          <w:lang w:bidi="ar-IQ"/>
        </w:rPr>
        <w:t>:</w:t>
      </w:r>
    </w:p>
    <w:p w:rsidR="00E72372" w:rsidRPr="00E72372" w:rsidRDefault="00E72372" w:rsidP="00E72372">
      <w:pPr>
        <w:spacing w:line="360" w:lineRule="auto"/>
        <w:ind w:left="-308" w:firstLine="308"/>
        <w:jc w:val="right"/>
        <w:rPr>
          <w:rFonts w:asciiTheme="majorBidi" w:hAnsiTheme="majorBidi" w:cstheme="majorBidi"/>
          <w:sz w:val="32"/>
          <w:szCs w:val="32"/>
          <w:lang w:bidi="ar-IQ"/>
        </w:rPr>
      </w:pPr>
      <w:r w:rsidRPr="00E72372">
        <w:rPr>
          <w:rFonts w:asciiTheme="majorBidi" w:hAnsiTheme="majorBidi" w:cs="Times New Roman"/>
          <w:sz w:val="32"/>
          <w:szCs w:val="32"/>
          <w:rtl/>
          <w:lang w:bidi="ar-IQ"/>
        </w:rPr>
        <w:t>&amp;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MHC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class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I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molecules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: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These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molecules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consist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of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a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heavy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a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chain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with</w:t>
      </w:r>
    </w:p>
    <w:p w:rsidR="00E72372" w:rsidRPr="00E72372" w:rsidRDefault="00E72372" w:rsidP="00E72372">
      <w:pPr>
        <w:spacing w:line="360" w:lineRule="auto"/>
        <w:ind w:left="-308" w:firstLine="308"/>
        <w:jc w:val="right"/>
        <w:rPr>
          <w:rFonts w:asciiTheme="majorBidi" w:hAnsiTheme="majorBidi" w:cstheme="majorBidi"/>
          <w:sz w:val="32"/>
          <w:szCs w:val="32"/>
          <w:lang w:bidi="ar-IQ"/>
        </w:rPr>
      </w:pPr>
      <w:r w:rsidRPr="00E72372">
        <w:rPr>
          <w:rFonts w:asciiTheme="majorBidi" w:hAnsiTheme="majorBidi" w:cstheme="majorBidi"/>
          <w:sz w:val="32"/>
          <w:szCs w:val="32"/>
          <w:lang w:bidi="ar-IQ"/>
        </w:rPr>
        <w:t>Three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proofErr w:type="spellStart"/>
      <w:r w:rsidRPr="00E72372">
        <w:rPr>
          <w:rFonts w:asciiTheme="majorBidi" w:hAnsiTheme="majorBidi" w:cstheme="majorBidi"/>
          <w:sz w:val="32"/>
          <w:szCs w:val="32"/>
          <w:lang w:bidi="ar-IQ"/>
        </w:rPr>
        <w:t>Ig</w:t>
      </w:r>
      <w:proofErr w:type="spellEnd"/>
      <w:r w:rsidRPr="00E72372">
        <w:rPr>
          <w:rFonts w:asciiTheme="majorBidi" w:hAnsiTheme="majorBidi" w:cstheme="majorBidi"/>
          <w:sz w:val="32"/>
          <w:szCs w:val="32"/>
          <w:lang w:bidi="ar-IQ"/>
        </w:rPr>
        <w:t>-like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polymorphic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domains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(these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are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encoded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by100–1000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alleles</w:t>
      </w:r>
      <w:r w:rsidRPr="00E72372">
        <w:rPr>
          <w:rFonts w:asciiTheme="majorBidi" w:hAnsiTheme="majorBidi" w:cs="Times New Roman"/>
          <w:sz w:val="32"/>
          <w:szCs w:val="32"/>
          <w:rtl/>
          <w:lang w:bidi="ar-IQ"/>
        </w:rPr>
        <w:t>,</w:t>
      </w:r>
    </w:p>
    <w:p w:rsidR="00E72372" w:rsidRPr="00E72372" w:rsidRDefault="00E72372" w:rsidP="008C74F1">
      <w:pPr>
        <w:spacing w:line="360" w:lineRule="auto"/>
        <w:ind w:left="-308" w:firstLine="308"/>
        <w:jc w:val="right"/>
        <w:rPr>
          <w:rFonts w:asciiTheme="majorBidi" w:hAnsiTheme="majorBidi" w:cstheme="majorBidi"/>
          <w:sz w:val="32"/>
          <w:szCs w:val="32"/>
          <w:lang w:bidi="ar-IQ"/>
        </w:rPr>
      </w:pPr>
      <w:r w:rsidRPr="00E72372">
        <w:rPr>
          <w:rFonts w:asciiTheme="majorBidi" w:hAnsiTheme="majorBidi" w:cstheme="majorBidi"/>
          <w:sz w:val="32"/>
          <w:szCs w:val="32"/>
          <w:lang w:bidi="ar-IQ"/>
        </w:rPr>
        <w:t>with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the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8C74F1">
        <w:rPr>
          <w:rFonts w:asciiTheme="majorBidi" w:hAnsiTheme="majorBidi" w:cstheme="majorBidi"/>
          <w:sz w:val="32"/>
          <w:szCs w:val="32"/>
          <w:lang w:bidi="ar-IQ"/>
        </w:rPr>
        <w:t>α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1and</w:t>
      </w:r>
      <w:r w:rsidR="008C74F1">
        <w:rPr>
          <w:rFonts w:asciiTheme="majorBidi" w:hAnsiTheme="majorBidi" w:cstheme="majorBidi"/>
          <w:sz w:val="32"/>
          <w:szCs w:val="32"/>
          <w:lang w:bidi="ar-IQ"/>
        </w:rPr>
        <w:t xml:space="preserve"> α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2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domains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being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much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more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polymorphic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than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the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8C74F1">
        <w:rPr>
          <w:rFonts w:asciiTheme="majorBidi" w:hAnsiTheme="majorBidi" w:cstheme="majorBidi"/>
          <w:sz w:val="32"/>
          <w:szCs w:val="32"/>
          <w:lang w:bidi="ar-IQ"/>
        </w:rPr>
        <w:t>α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3domain)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and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a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non</w:t>
      </w:r>
      <w:r>
        <w:rPr>
          <w:rFonts w:asciiTheme="majorBidi" w:hAnsiTheme="majorBidi" w:cstheme="majorBidi"/>
          <w:sz w:val="32"/>
          <w:szCs w:val="32"/>
          <w:lang w:bidi="ar-IQ"/>
        </w:rPr>
        <w:t>-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membrane-bound(soluble)single-domain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8C74F1">
        <w:rPr>
          <w:rFonts w:asciiTheme="majorBidi" w:hAnsiTheme="majorBidi" w:cstheme="majorBidi"/>
          <w:sz w:val="32"/>
          <w:szCs w:val="32"/>
          <w:lang w:bidi="ar-IQ"/>
        </w:rPr>
        <w:t>β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2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proofErr w:type="spellStart"/>
      <w:r w:rsidRPr="00E72372">
        <w:rPr>
          <w:rFonts w:asciiTheme="majorBidi" w:hAnsiTheme="majorBidi" w:cstheme="majorBidi"/>
          <w:sz w:val="32"/>
          <w:szCs w:val="32"/>
          <w:lang w:bidi="ar-IQ"/>
        </w:rPr>
        <w:t>microglobulin</w:t>
      </w:r>
      <w:proofErr w:type="spellEnd"/>
    </w:p>
    <w:p w:rsidR="00E72372" w:rsidRPr="00E72372" w:rsidRDefault="008C74F1" w:rsidP="008C74F1">
      <w:pPr>
        <w:spacing w:line="360" w:lineRule="auto"/>
        <w:ind w:left="-308" w:firstLine="308"/>
        <w:jc w:val="right"/>
        <w:rPr>
          <w:rFonts w:asciiTheme="majorBidi" w:hAnsiTheme="majorBidi" w:cstheme="majorBidi"/>
          <w:sz w:val="32"/>
          <w:szCs w:val="32"/>
          <w:lang w:bidi="ar-IQ"/>
        </w:rPr>
      </w:pPr>
      <w:r>
        <w:rPr>
          <w:rFonts w:asciiTheme="majorBidi" w:hAnsiTheme="majorBidi" w:cs="Times New Roman"/>
          <w:sz w:val="32"/>
          <w:szCs w:val="32"/>
          <w:lang w:bidi="ar-IQ"/>
        </w:rPr>
        <w:t>.</w:t>
      </w:r>
      <w:r>
        <w:rPr>
          <w:rFonts w:asciiTheme="majorBidi" w:hAnsiTheme="majorBidi" w:cstheme="majorBidi"/>
          <w:sz w:val="32"/>
          <w:szCs w:val="32"/>
          <w:lang w:bidi="ar-IQ"/>
        </w:rPr>
        <w:t>β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2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M,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which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is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encoded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by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a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relatively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small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number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of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alleles).The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a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chain</w:t>
      </w:r>
    </w:p>
    <w:p w:rsidR="00E72372" w:rsidRPr="00E72372" w:rsidRDefault="008C74F1" w:rsidP="008C74F1">
      <w:pPr>
        <w:spacing w:line="360" w:lineRule="auto"/>
        <w:ind w:left="-308" w:firstLine="308"/>
        <w:jc w:val="right"/>
        <w:rPr>
          <w:rFonts w:asciiTheme="majorBidi" w:hAnsiTheme="majorBidi" w:cstheme="majorBidi"/>
          <w:sz w:val="32"/>
          <w:szCs w:val="32"/>
          <w:lang w:bidi="ar-IQ"/>
        </w:rPr>
      </w:pPr>
      <w:r w:rsidRPr="00E72372">
        <w:rPr>
          <w:rFonts w:asciiTheme="majorBidi" w:hAnsiTheme="majorBidi" w:cstheme="majorBidi"/>
          <w:sz w:val="32"/>
          <w:szCs w:val="32"/>
          <w:lang w:bidi="ar-IQ"/>
        </w:rPr>
        <w:lastRenderedPageBreak/>
        <w:t>F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orms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a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groove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that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functions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to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present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antigenic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peptides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,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Human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HLA-A,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HLA-B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,and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HLA-C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molecules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are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expressed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in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varying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densities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on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all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somatic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cells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.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Additional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,non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classical,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proofErr w:type="spellStart"/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classI</w:t>
      </w:r>
      <w:proofErr w:type="spellEnd"/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 xml:space="preserve"> antigens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which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exhibit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a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low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degree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of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polymorphism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are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also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present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on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proofErr w:type="spellStart"/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lympho</w:t>
      </w:r>
      <w:proofErr w:type="spellEnd"/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hematopoietic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cells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and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play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a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role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in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cellular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differentiation</w:t>
      </w:r>
      <w:r>
        <w:rPr>
          <w:rFonts w:asciiTheme="majorBidi" w:hAnsiTheme="majorBidi" w:cstheme="majorBidi"/>
          <w:sz w:val="32"/>
          <w:szCs w:val="32"/>
          <w:lang w:bidi="ar-IQ"/>
        </w:rPr>
        <w:t>.</w:t>
      </w:r>
    </w:p>
    <w:p w:rsidR="00E72372" w:rsidRPr="00E72372" w:rsidRDefault="00E72372" w:rsidP="00E72372">
      <w:pPr>
        <w:spacing w:line="360" w:lineRule="auto"/>
        <w:ind w:left="-308" w:firstLine="308"/>
        <w:jc w:val="right"/>
        <w:rPr>
          <w:rFonts w:asciiTheme="majorBidi" w:hAnsiTheme="majorBidi" w:cstheme="majorBidi"/>
          <w:sz w:val="32"/>
          <w:szCs w:val="32"/>
          <w:lang w:bidi="ar-IQ"/>
        </w:rPr>
      </w:pPr>
      <w:r w:rsidRPr="00E72372">
        <w:rPr>
          <w:rFonts w:asciiTheme="majorBidi" w:hAnsiTheme="majorBidi" w:cs="Times New Roman"/>
          <w:sz w:val="32"/>
          <w:szCs w:val="32"/>
          <w:rtl/>
          <w:lang w:bidi="ar-IQ"/>
        </w:rPr>
        <w:t>&amp;</w:t>
      </w:r>
      <w:r w:rsidR="008C74F1">
        <w:rPr>
          <w:rFonts w:asciiTheme="majorBidi" w:hAnsiTheme="majorBidi" w:cs="Times New Roman" w:hint="cs"/>
          <w:sz w:val="32"/>
          <w:szCs w:val="32"/>
          <w:rtl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MHC</w:t>
      </w:r>
      <w:r w:rsidR="008C74F1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class</w:t>
      </w:r>
      <w:r w:rsidR="008C74F1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proofErr w:type="spellStart"/>
      <w:r w:rsidRPr="00E72372">
        <w:rPr>
          <w:rFonts w:asciiTheme="majorBidi" w:hAnsiTheme="majorBidi" w:cstheme="majorBidi"/>
          <w:sz w:val="32"/>
          <w:szCs w:val="32"/>
          <w:lang w:bidi="ar-IQ"/>
        </w:rPr>
        <w:t>IImolecules</w:t>
      </w:r>
      <w:proofErr w:type="spellEnd"/>
      <w:r w:rsidR="008C74F1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.These</w:t>
      </w:r>
      <w:r w:rsidR="008C74F1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are</w:t>
      </w:r>
      <w:r w:rsidR="008C74F1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made</w:t>
      </w:r>
      <w:r w:rsidR="008C74F1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up</w:t>
      </w:r>
      <w:r w:rsidR="008C74F1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by</w:t>
      </w:r>
      <w:r w:rsidR="008C74F1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two</w:t>
      </w:r>
      <w:r w:rsidR="008C74F1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different</w:t>
      </w:r>
      <w:r w:rsidR="008C74F1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polymorphic</w:t>
      </w:r>
    </w:p>
    <w:p w:rsidR="00E72372" w:rsidRPr="00E72372" w:rsidRDefault="008C74F1" w:rsidP="008C74F1">
      <w:pPr>
        <w:spacing w:line="360" w:lineRule="auto"/>
        <w:ind w:left="-308" w:firstLine="308"/>
        <w:jc w:val="right"/>
        <w:rPr>
          <w:rFonts w:asciiTheme="majorBidi" w:hAnsiTheme="majorBidi" w:cstheme="majorBidi"/>
          <w:sz w:val="32"/>
          <w:szCs w:val="32"/>
          <w:lang w:bidi="ar-IQ"/>
        </w:rPr>
      </w:pPr>
      <w:proofErr w:type="spellStart"/>
      <w:r w:rsidRPr="00E72372">
        <w:rPr>
          <w:rFonts w:asciiTheme="majorBidi" w:hAnsiTheme="majorBidi" w:cstheme="majorBidi"/>
          <w:sz w:val="32"/>
          <w:szCs w:val="32"/>
          <w:lang w:bidi="ar-IQ"/>
        </w:rPr>
        <w:t>T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ransmembrane</w:t>
      </w:r>
      <w:proofErr w:type="spellEnd"/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chains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that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consist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of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two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domains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each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(</w:t>
      </w:r>
      <w:r>
        <w:rPr>
          <w:rFonts w:asciiTheme="majorBidi" w:hAnsiTheme="majorBidi" w:cstheme="majorBidi"/>
          <w:sz w:val="32"/>
          <w:szCs w:val="32"/>
          <w:lang w:bidi="ar-IQ"/>
        </w:rPr>
        <w:t>α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1</w:t>
      </w:r>
    </w:p>
    <w:p w:rsidR="00E72372" w:rsidRPr="00E72372" w:rsidRDefault="00E72372" w:rsidP="008C74F1">
      <w:pPr>
        <w:spacing w:line="360" w:lineRule="auto"/>
        <w:ind w:left="-308" w:firstLine="308"/>
        <w:jc w:val="right"/>
        <w:rPr>
          <w:rFonts w:asciiTheme="majorBidi" w:hAnsiTheme="majorBidi" w:cstheme="majorBidi"/>
          <w:sz w:val="32"/>
          <w:szCs w:val="32"/>
          <w:lang w:bidi="ar-IQ"/>
        </w:rPr>
      </w:pPr>
      <w:r w:rsidRPr="00E72372">
        <w:rPr>
          <w:rFonts w:asciiTheme="majorBidi" w:hAnsiTheme="majorBidi" w:cstheme="majorBidi"/>
          <w:sz w:val="32"/>
          <w:szCs w:val="32"/>
          <w:lang w:bidi="ar-IQ"/>
        </w:rPr>
        <w:t>is highly</w:t>
      </w:r>
      <w:r w:rsidR="008C74F1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polymorphic</w:t>
      </w:r>
      <w:r w:rsidR="008C74F1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,whilst</w:t>
      </w:r>
      <w:r w:rsidR="008C74F1">
        <w:rPr>
          <w:rFonts w:asciiTheme="majorBidi" w:hAnsiTheme="majorBidi" w:cstheme="majorBidi"/>
          <w:sz w:val="32"/>
          <w:szCs w:val="32"/>
          <w:lang w:bidi="ar-IQ"/>
        </w:rPr>
        <w:t xml:space="preserve"> β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1</w:t>
      </w:r>
      <w:r w:rsidR="008C74F1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is moderately polymorphic</w:t>
      </w:r>
      <w:r w:rsidR="008C74F1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,and</w:t>
      </w:r>
      <w:r w:rsidR="008C74F1">
        <w:rPr>
          <w:rFonts w:asciiTheme="majorBidi" w:hAnsiTheme="majorBidi" w:cstheme="majorBidi"/>
          <w:sz w:val="32"/>
          <w:szCs w:val="32"/>
          <w:lang w:bidi="ar-IQ"/>
        </w:rPr>
        <w:t xml:space="preserve"> β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2</w:t>
      </w:r>
      <w:r w:rsidR="008C74F1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is fairly constant</w:t>
      </w:r>
      <w:r w:rsidR="008C74F1">
        <w:rPr>
          <w:rFonts w:asciiTheme="majorBidi" w:hAnsiTheme="majorBidi" w:cstheme="majorBidi"/>
          <w:sz w:val="32"/>
          <w:szCs w:val="32"/>
          <w:lang w:bidi="ar-IQ"/>
        </w:rPr>
        <w:t>).</w:t>
      </w:r>
    </w:p>
    <w:p w:rsidR="00E72372" w:rsidRPr="00E72372" w:rsidRDefault="00E72372" w:rsidP="00E72372">
      <w:pPr>
        <w:spacing w:line="360" w:lineRule="auto"/>
        <w:ind w:left="-308" w:firstLine="308"/>
        <w:jc w:val="right"/>
        <w:rPr>
          <w:rFonts w:asciiTheme="majorBidi" w:hAnsiTheme="majorBidi" w:cstheme="majorBidi"/>
          <w:sz w:val="32"/>
          <w:szCs w:val="32"/>
          <w:lang w:bidi="ar-IQ"/>
        </w:rPr>
      </w:pPr>
      <w:r w:rsidRPr="00E72372">
        <w:rPr>
          <w:rFonts w:asciiTheme="majorBidi" w:hAnsiTheme="majorBidi" w:cstheme="majorBidi"/>
          <w:sz w:val="32"/>
          <w:szCs w:val="32"/>
          <w:lang w:bidi="ar-IQ"/>
        </w:rPr>
        <w:t>These</w:t>
      </w:r>
      <w:r w:rsidR="008C74F1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chains</w:t>
      </w:r>
      <w:r w:rsidR="008C74F1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combine</w:t>
      </w:r>
      <w:r w:rsidR="008C74F1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to</w:t>
      </w:r>
      <w:r w:rsidR="008C74F1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form</w:t>
      </w:r>
      <w:r w:rsidR="008C74F1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the</w:t>
      </w:r>
      <w:r w:rsidR="008C74F1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antigen-presenting</w:t>
      </w:r>
      <w:r w:rsidR="008C74F1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groove.</w:t>
      </w:r>
      <w:r w:rsidR="008C74F1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proofErr w:type="spellStart"/>
      <w:r w:rsidRPr="00E72372">
        <w:rPr>
          <w:rFonts w:asciiTheme="majorBidi" w:hAnsiTheme="majorBidi" w:cstheme="majorBidi"/>
          <w:sz w:val="32"/>
          <w:szCs w:val="32"/>
          <w:lang w:bidi="ar-IQ"/>
        </w:rPr>
        <w:t>ClassII</w:t>
      </w:r>
      <w:proofErr w:type="spellEnd"/>
      <w:r w:rsidR="008C74F1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molecules</w:t>
      </w:r>
      <w:r w:rsidR="008C74F1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are</w:t>
      </w:r>
      <w:r w:rsidR="008C74F1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largely</w:t>
      </w:r>
      <w:r w:rsidR="008C74F1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 xml:space="preserve">restricted to </w:t>
      </w:r>
      <w:proofErr w:type="spellStart"/>
      <w:r w:rsidRPr="00E72372">
        <w:rPr>
          <w:rFonts w:asciiTheme="majorBidi" w:hAnsiTheme="majorBidi" w:cstheme="majorBidi"/>
          <w:sz w:val="32"/>
          <w:szCs w:val="32"/>
          <w:lang w:bidi="ar-IQ"/>
        </w:rPr>
        <w:t>lymphohematopoetic</w:t>
      </w:r>
      <w:proofErr w:type="spellEnd"/>
      <w:r w:rsidRPr="00E72372">
        <w:rPr>
          <w:rFonts w:asciiTheme="majorBidi" w:hAnsiTheme="majorBidi" w:cstheme="majorBidi"/>
          <w:sz w:val="32"/>
          <w:szCs w:val="32"/>
          <w:lang w:bidi="ar-IQ"/>
        </w:rPr>
        <w:t xml:space="preserve"> cells, antigen-presenting</w:t>
      </w:r>
    </w:p>
    <w:p w:rsidR="00E72372" w:rsidRPr="00E72372" w:rsidRDefault="00E72372" w:rsidP="003373B4">
      <w:pPr>
        <w:spacing w:line="360" w:lineRule="auto"/>
        <w:ind w:left="-308" w:firstLine="308"/>
        <w:jc w:val="right"/>
        <w:rPr>
          <w:rFonts w:asciiTheme="majorBidi" w:hAnsiTheme="majorBidi" w:cstheme="majorBidi"/>
          <w:sz w:val="32"/>
          <w:szCs w:val="32"/>
          <w:lang w:bidi="ar-IQ"/>
        </w:rPr>
      </w:pPr>
      <w:r w:rsidRPr="00E72372">
        <w:rPr>
          <w:rFonts w:asciiTheme="majorBidi" w:hAnsiTheme="majorBidi" w:cstheme="majorBidi"/>
          <w:sz w:val="32"/>
          <w:szCs w:val="32"/>
          <w:lang w:bidi="ar-IQ"/>
        </w:rPr>
        <w:t>cells(APC), macrophages, and</w:t>
      </w:r>
      <w:r w:rsidR="008C74F1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proofErr w:type="spellStart"/>
      <w:r w:rsidRPr="00E72372">
        <w:rPr>
          <w:rFonts w:asciiTheme="majorBidi" w:hAnsiTheme="majorBidi" w:cstheme="majorBidi"/>
          <w:sz w:val="32"/>
          <w:szCs w:val="32"/>
          <w:lang w:bidi="ar-IQ"/>
        </w:rPr>
        <w:t>soon</w:t>
      </w:r>
      <w:r w:rsidR="008C74F1">
        <w:rPr>
          <w:rFonts w:asciiTheme="majorBidi" w:hAnsiTheme="majorBidi" w:cstheme="majorBidi"/>
          <w:sz w:val="32"/>
          <w:szCs w:val="32"/>
          <w:lang w:bidi="ar-IQ"/>
        </w:rPr>
        <w:t>,I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n</w:t>
      </w:r>
      <w:proofErr w:type="spellEnd"/>
      <w:r w:rsidRPr="00E72372">
        <w:rPr>
          <w:rFonts w:asciiTheme="majorBidi" w:hAnsiTheme="majorBidi" w:cstheme="majorBidi"/>
          <w:sz w:val="32"/>
          <w:szCs w:val="32"/>
          <w:lang w:bidi="ar-IQ"/>
        </w:rPr>
        <w:t xml:space="preserve"> humans</w:t>
      </w:r>
      <w:r w:rsidR="003373B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,but</w:t>
      </w:r>
      <w:r w:rsidR="003373B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not</w:t>
      </w:r>
      <w:r w:rsidR="003373B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in</w:t>
      </w:r>
      <w:r w:rsidR="003373B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mice</w:t>
      </w:r>
      <w:r w:rsidR="003373B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,they</w:t>
      </w:r>
      <w:r w:rsidR="003373B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are</w:t>
      </w:r>
      <w:r w:rsidR="003373B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also</w:t>
      </w:r>
      <w:r w:rsidR="003373B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found</w:t>
      </w:r>
      <w:r w:rsidR="003373B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on</w:t>
      </w:r>
      <w:r w:rsidR="003373B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some</w:t>
      </w:r>
      <w:r w:rsidR="003373B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epithelial</w:t>
      </w:r>
      <w:r w:rsidR="003373B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cells</w:t>
      </w:r>
      <w:r w:rsidR="003373B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,</w:t>
      </w:r>
      <w:proofErr w:type="spellStart"/>
      <w:r w:rsidRPr="00E72372">
        <w:rPr>
          <w:rFonts w:asciiTheme="majorBidi" w:hAnsiTheme="majorBidi" w:cstheme="majorBidi"/>
          <w:sz w:val="32"/>
          <w:szCs w:val="32"/>
          <w:lang w:bidi="ar-IQ"/>
        </w:rPr>
        <w:t>neuro</w:t>
      </w:r>
      <w:proofErr w:type="spellEnd"/>
      <w:r w:rsidR="003373B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endocrine</w:t>
      </w:r>
      <w:r w:rsidR="003373B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cells</w:t>
      </w:r>
      <w:r w:rsidR="003373B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and</w:t>
      </w:r>
      <w:r w:rsidR="003373B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proofErr w:type="spellStart"/>
      <w:r w:rsidRPr="00E72372">
        <w:rPr>
          <w:rFonts w:asciiTheme="majorBidi" w:hAnsiTheme="majorBidi" w:cstheme="majorBidi"/>
          <w:sz w:val="32"/>
          <w:szCs w:val="32"/>
          <w:lang w:bidi="ar-IQ"/>
        </w:rPr>
        <w:t>Tcells</w:t>
      </w:r>
      <w:proofErr w:type="spellEnd"/>
      <w:r w:rsidR="003373B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.The</w:t>
      </w:r>
      <w:r w:rsidR="003373B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product</w:t>
      </w:r>
      <w:r w:rsidR="003373B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proofErr w:type="spellStart"/>
      <w:r w:rsidRPr="00E72372">
        <w:rPr>
          <w:rFonts w:asciiTheme="majorBidi" w:hAnsiTheme="majorBidi" w:cstheme="majorBidi"/>
          <w:sz w:val="32"/>
          <w:szCs w:val="32"/>
          <w:lang w:bidi="ar-IQ"/>
        </w:rPr>
        <w:t>sof</w:t>
      </w:r>
      <w:proofErr w:type="spellEnd"/>
      <w:r w:rsidR="003373B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the</w:t>
      </w:r>
      <w:r w:rsidR="003373B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three</w:t>
      </w:r>
      <w:r w:rsidR="003373B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human</w:t>
      </w:r>
      <w:r w:rsidR="003373B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gene</w:t>
      </w:r>
      <w:r w:rsidR="003373B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regions</w:t>
      </w:r>
      <w:r w:rsidR="003373B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HLA-DP, HLA-DQ</w:t>
      </w:r>
      <w:r w:rsidR="003373B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and</w:t>
      </w:r>
      <w:r w:rsidR="003373B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HLA-DR</w:t>
      </w:r>
      <w:r w:rsidR="003373B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can</w:t>
      </w:r>
      <w:r w:rsidR="003373B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additionally</w:t>
      </w:r>
      <w:r w:rsidR="003373B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form</w:t>
      </w:r>
      <w:r w:rsidR="003373B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molecules</w:t>
      </w:r>
      <w:r w:rsidR="003373B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representing combinations</w:t>
      </w:r>
      <w:r w:rsidR="003373B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of</w:t>
      </w:r>
      <w:r w:rsidR="003373B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two</w:t>
      </w:r>
      <w:r w:rsidR="003373B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loci—thus providing</w:t>
      </w:r>
      <w:r w:rsidR="003373B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additional</w:t>
      </w:r>
      <w:r w:rsidR="003373B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diversity</w:t>
      </w:r>
      <w:r w:rsidR="003373B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for peptide</w:t>
      </w:r>
      <w:r w:rsidR="003373B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presentation</w:t>
      </w:r>
      <w:r w:rsidR="003373B4">
        <w:rPr>
          <w:rFonts w:asciiTheme="majorBidi" w:hAnsiTheme="majorBidi" w:cstheme="majorBidi"/>
          <w:sz w:val="32"/>
          <w:szCs w:val="32"/>
          <w:lang w:bidi="ar-IQ"/>
        </w:rPr>
        <w:t>.</w:t>
      </w:r>
      <w:r w:rsidRPr="00E72372">
        <w:rPr>
          <w:rFonts w:asciiTheme="majorBidi" w:hAnsiTheme="majorBidi" w:cs="Times New Roman"/>
          <w:sz w:val="32"/>
          <w:szCs w:val="32"/>
          <w:rtl/>
          <w:lang w:bidi="ar-IQ"/>
        </w:rPr>
        <w:t>.</w:t>
      </w:r>
    </w:p>
    <w:p w:rsidR="00E72372" w:rsidRPr="00E72372" w:rsidRDefault="00E72372" w:rsidP="00E72372">
      <w:pPr>
        <w:spacing w:line="360" w:lineRule="auto"/>
        <w:ind w:left="-308" w:firstLine="308"/>
        <w:jc w:val="right"/>
        <w:rPr>
          <w:rFonts w:asciiTheme="majorBidi" w:hAnsiTheme="majorBidi" w:cstheme="majorBidi"/>
          <w:sz w:val="32"/>
          <w:szCs w:val="32"/>
          <w:lang w:bidi="ar-IQ"/>
        </w:rPr>
      </w:pPr>
      <w:r w:rsidRPr="00E72372">
        <w:rPr>
          <w:rFonts w:asciiTheme="majorBidi" w:hAnsiTheme="majorBidi" w:cs="Times New Roman"/>
          <w:sz w:val="32"/>
          <w:szCs w:val="32"/>
          <w:rtl/>
          <w:lang w:bidi="ar-IQ"/>
        </w:rPr>
        <w:t>&amp;</w:t>
      </w:r>
      <w:proofErr w:type="spellStart"/>
      <w:r w:rsidRPr="00E72372">
        <w:rPr>
          <w:rFonts w:asciiTheme="majorBidi" w:hAnsiTheme="majorBidi" w:cstheme="majorBidi"/>
          <w:sz w:val="32"/>
          <w:szCs w:val="32"/>
          <w:lang w:bidi="ar-IQ"/>
        </w:rPr>
        <w:t>MHCclass</w:t>
      </w:r>
      <w:proofErr w:type="spellEnd"/>
      <w:r w:rsidR="003373B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III</w:t>
      </w:r>
      <w:r w:rsidR="003373B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molecules.</w:t>
      </w:r>
      <w:r w:rsidR="003373B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These</w:t>
      </w:r>
      <w:r w:rsidR="003373B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molecules</w:t>
      </w:r>
      <w:r w:rsidR="003373B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are</w:t>
      </w:r>
      <w:r w:rsidR="003373B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not</w:t>
      </w:r>
      <w:r w:rsidR="003373B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proofErr w:type="spellStart"/>
      <w:r w:rsidRPr="00E72372">
        <w:rPr>
          <w:rFonts w:asciiTheme="majorBidi" w:hAnsiTheme="majorBidi" w:cstheme="majorBidi"/>
          <w:sz w:val="32"/>
          <w:szCs w:val="32"/>
          <w:lang w:bidi="ar-IQ"/>
        </w:rPr>
        <w:t>MHCantigens</w:t>
      </w:r>
      <w:proofErr w:type="spellEnd"/>
      <w:r w:rsidR="003373B4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in the</w:t>
      </w:r>
    </w:p>
    <w:p w:rsidR="008B4A62" w:rsidRDefault="003373B4" w:rsidP="003373B4">
      <w:pPr>
        <w:spacing w:line="360" w:lineRule="auto"/>
        <w:ind w:left="-308" w:firstLine="308"/>
        <w:jc w:val="right"/>
        <w:rPr>
          <w:rFonts w:asciiTheme="majorBidi" w:hAnsiTheme="majorBidi" w:cstheme="majorBidi"/>
          <w:sz w:val="32"/>
          <w:szCs w:val="32"/>
          <w:lang w:bidi="ar-IQ"/>
        </w:rPr>
      </w:pPr>
      <w:r w:rsidRPr="00E72372">
        <w:rPr>
          <w:rFonts w:asciiTheme="majorBidi" w:hAnsiTheme="majorBidi" w:cstheme="majorBidi"/>
          <w:sz w:val="32"/>
          <w:szCs w:val="32"/>
          <w:lang w:bidi="ar-IQ"/>
        </w:rPr>
        <w:t>C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lassical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sense,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but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are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encoded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with</w:t>
      </w:r>
      <w:r>
        <w:rPr>
          <w:rFonts w:asciiTheme="majorBidi" w:hAnsiTheme="majorBidi" w:cstheme="majorBidi"/>
          <w:sz w:val="32"/>
          <w:szCs w:val="32"/>
          <w:lang w:bidi="ar-IQ"/>
        </w:rPr>
        <w:t>i</w:t>
      </w:r>
      <w:r w:rsidRPr="00E72372">
        <w:rPr>
          <w:rFonts w:asciiTheme="majorBidi" w:hAnsiTheme="majorBidi" w:cstheme="majorBidi"/>
          <w:sz w:val="32"/>
          <w:szCs w:val="32"/>
          <w:lang w:bidi="ar-IQ"/>
        </w:rPr>
        <w:t>n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the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MHC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locus. These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include complement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(C)components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C4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and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C2,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cytokines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(IL,TNF),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heat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shock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.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hsp70),and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other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products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important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for peptide</w:t>
      </w:r>
      <w:r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w:r w:rsidR="00E72372" w:rsidRPr="00E72372">
        <w:rPr>
          <w:rFonts w:asciiTheme="majorBidi" w:hAnsiTheme="majorBidi" w:cstheme="majorBidi"/>
          <w:sz w:val="32"/>
          <w:szCs w:val="32"/>
          <w:lang w:bidi="ar-IQ"/>
        </w:rPr>
        <w:t>presentation</w:t>
      </w:r>
      <w:r>
        <w:rPr>
          <w:rFonts w:asciiTheme="majorBidi" w:hAnsiTheme="majorBidi" w:cstheme="majorBidi"/>
          <w:sz w:val="32"/>
          <w:szCs w:val="32"/>
          <w:lang w:bidi="ar-IQ"/>
        </w:rPr>
        <w:t>.</w:t>
      </w:r>
    </w:p>
    <w:p w:rsidR="003373B4" w:rsidRDefault="003373B4" w:rsidP="003373B4">
      <w:pPr>
        <w:spacing w:line="360" w:lineRule="auto"/>
        <w:ind w:left="-308" w:firstLine="308"/>
        <w:jc w:val="right"/>
        <w:rPr>
          <w:rFonts w:asciiTheme="majorBidi" w:hAnsiTheme="majorBidi" w:cstheme="majorBidi"/>
          <w:sz w:val="32"/>
          <w:szCs w:val="32"/>
          <w:lang w:bidi="ar-IQ"/>
        </w:rPr>
      </w:pPr>
    </w:p>
    <w:p w:rsidR="003373B4" w:rsidRDefault="003373B4" w:rsidP="003373B4">
      <w:pPr>
        <w:spacing w:line="360" w:lineRule="auto"/>
        <w:ind w:left="-308" w:firstLine="308"/>
        <w:jc w:val="right"/>
        <w:rPr>
          <w:rFonts w:asciiTheme="majorBidi" w:hAnsiTheme="majorBidi" w:cstheme="majorBidi"/>
          <w:sz w:val="32"/>
          <w:szCs w:val="32"/>
          <w:lang w:bidi="ar-IQ"/>
        </w:rPr>
      </w:pPr>
    </w:p>
    <w:p w:rsidR="003373B4" w:rsidRPr="00E72372" w:rsidRDefault="003373B4" w:rsidP="003373B4">
      <w:pPr>
        <w:spacing w:line="360" w:lineRule="auto"/>
        <w:ind w:left="-308" w:firstLine="308"/>
        <w:jc w:val="right"/>
        <w:rPr>
          <w:rFonts w:asciiTheme="majorBidi" w:hAnsiTheme="majorBidi" w:cstheme="majorBidi"/>
          <w:sz w:val="32"/>
          <w:szCs w:val="32"/>
          <w:lang w:bidi="ar-IQ"/>
        </w:rPr>
      </w:pPr>
      <w:r>
        <w:rPr>
          <w:rFonts w:asciiTheme="majorBidi" w:hAnsiTheme="majorBidi" w:cstheme="majorBidi"/>
          <w:noProof/>
          <w:sz w:val="32"/>
          <w:szCs w:val="32"/>
        </w:rPr>
        <w:lastRenderedPageBreak/>
        <w:drawing>
          <wp:inline distT="0" distB="0" distL="0" distR="0">
            <wp:extent cx="6410325" cy="5610225"/>
            <wp:effectExtent l="19050" t="0" r="9525" b="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0325" cy="561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4A62" w:rsidRPr="00E72372" w:rsidRDefault="003373B4" w:rsidP="003373B4">
      <w:pPr>
        <w:spacing w:line="360" w:lineRule="auto"/>
        <w:ind w:left="-308" w:firstLine="308"/>
        <w:jc w:val="right"/>
        <w:rPr>
          <w:rFonts w:asciiTheme="majorBidi" w:hAnsiTheme="majorBidi" w:cstheme="majorBidi" w:hint="cs"/>
          <w:sz w:val="32"/>
          <w:szCs w:val="32"/>
          <w:lang w:bidi="ar-IQ"/>
        </w:rPr>
      </w:pPr>
      <w:r>
        <w:rPr>
          <w:rFonts w:asciiTheme="majorBidi" w:hAnsiTheme="majorBidi" w:cstheme="majorBidi" w:hint="cs"/>
          <w:noProof/>
          <w:sz w:val="32"/>
          <w:szCs w:val="32"/>
        </w:rPr>
        <w:drawing>
          <wp:inline distT="0" distB="0" distL="0" distR="0">
            <wp:extent cx="6477000" cy="2971800"/>
            <wp:effectExtent l="19050" t="0" r="0" b="0"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4A62" w:rsidRPr="00E72372" w:rsidRDefault="003373B4" w:rsidP="008B4A62">
      <w:pPr>
        <w:spacing w:line="360" w:lineRule="auto"/>
        <w:ind w:left="-308" w:firstLine="308"/>
        <w:jc w:val="right"/>
        <w:rPr>
          <w:rFonts w:asciiTheme="majorBidi" w:hAnsiTheme="majorBidi" w:cstheme="majorBidi"/>
          <w:sz w:val="32"/>
          <w:szCs w:val="32"/>
          <w:lang w:bidi="ar-IQ"/>
        </w:rPr>
      </w:pPr>
      <w:r>
        <w:rPr>
          <w:rFonts w:asciiTheme="majorBidi" w:hAnsiTheme="majorBidi" w:cstheme="majorBidi"/>
          <w:noProof/>
          <w:sz w:val="32"/>
          <w:szCs w:val="32"/>
        </w:rPr>
        <w:lastRenderedPageBreak/>
        <w:drawing>
          <wp:inline distT="0" distB="0" distL="0" distR="0">
            <wp:extent cx="6477000" cy="3505200"/>
            <wp:effectExtent l="19050" t="0" r="0" b="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350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73B4" w:rsidRDefault="003373B4" w:rsidP="003E18A1">
      <w:pPr>
        <w:spacing w:line="360" w:lineRule="auto"/>
        <w:ind w:left="-308" w:firstLine="308"/>
        <w:jc w:val="right"/>
        <w:rPr>
          <w:rFonts w:asciiTheme="majorBidi" w:hAnsiTheme="majorBidi" w:cstheme="majorBidi"/>
          <w:sz w:val="32"/>
          <w:szCs w:val="32"/>
          <w:lang w:bidi="ar-IQ"/>
        </w:rPr>
      </w:pPr>
      <w:r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>
            <wp:extent cx="6477000" cy="1257300"/>
            <wp:effectExtent l="19050" t="0" r="0" b="0"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73B4" w:rsidRDefault="003373B4" w:rsidP="003373B4">
      <w:pPr>
        <w:rPr>
          <w:rFonts w:asciiTheme="majorBidi" w:hAnsiTheme="majorBidi" w:cstheme="majorBidi"/>
          <w:sz w:val="32"/>
          <w:szCs w:val="32"/>
          <w:lang w:bidi="ar-IQ"/>
        </w:rPr>
      </w:pPr>
    </w:p>
    <w:p w:rsidR="003E18A1" w:rsidRPr="003373B4" w:rsidRDefault="00092DA0" w:rsidP="003373B4">
      <w:pPr>
        <w:tabs>
          <w:tab w:val="left" w:pos="7011"/>
        </w:tabs>
        <w:rPr>
          <w:rFonts w:asciiTheme="majorBidi" w:hAnsiTheme="majorBidi" w:cstheme="majorBidi"/>
          <w:sz w:val="32"/>
          <w:szCs w:val="32"/>
          <w:lang w:bidi="ar-IQ"/>
        </w:rPr>
      </w:pPr>
      <w:r>
        <w:rPr>
          <w:rFonts w:asciiTheme="majorBidi" w:hAnsiTheme="majorBidi" w:cstheme="majorBidi"/>
          <w:noProof/>
          <w:sz w:val="32"/>
          <w:szCs w:val="32"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159385</wp:posOffset>
            </wp:positionH>
            <wp:positionV relativeFrom="paragraph">
              <wp:posOffset>68580</wp:posOffset>
            </wp:positionV>
            <wp:extent cx="5895975" cy="3476625"/>
            <wp:effectExtent l="19050" t="0" r="9525" b="0"/>
            <wp:wrapSquare wrapText="bothSides"/>
            <wp:docPr id="6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3476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3B4">
        <w:rPr>
          <w:rFonts w:asciiTheme="majorBidi" w:hAnsiTheme="majorBidi" w:cstheme="majorBidi"/>
          <w:sz w:val="32"/>
          <w:szCs w:val="32"/>
          <w:rtl/>
          <w:lang w:bidi="ar-IQ"/>
        </w:rPr>
        <w:tab/>
      </w:r>
    </w:p>
    <w:sectPr w:rsidR="003E18A1" w:rsidRPr="003373B4" w:rsidSect="003E18A1">
      <w:pgSz w:w="11906" w:h="16838"/>
      <w:pgMar w:top="1440" w:right="991" w:bottom="1440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E18A1"/>
    <w:rsid w:val="00092DA0"/>
    <w:rsid w:val="000C59E6"/>
    <w:rsid w:val="003373B4"/>
    <w:rsid w:val="003E18A1"/>
    <w:rsid w:val="008B4A62"/>
    <w:rsid w:val="008C74F1"/>
    <w:rsid w:val="00B65D57"/>
    <w:rsid w:val="00E72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9E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A62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E72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E723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8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hayder</dc:creator>
  <cp:keywords/>
  <dc:description/>
  <cp:lastModifiedBy>hayder</cp:lastModifiedBy>
  <cp:revision>2</cp:revision>
  <dcterms:created xsi:type="dcterms:W3CDTF">2014-12-22T09:32:00Z</dcterms:created>
  <dcterms:modified xsi:type="dcterms:W3CDTF">2014-12-22T10:33:00Z</dcterms:modified>
</cp:coreProperties>
</file>